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63" w:rsidRDefault="009B7263" w:rsidP="009B7263">
      <w:pPr>
        <w:widowControl/>
        <w:spacing w:line="580" w:lineRule="exact"/>
        <w:rPr>
          <w:rFonts w:ascii="黑体" w:eastAsia="黑体" w:hAnsi="宋体" w:cs="宋体"/>
          <w:kern w:val="0"/>
          <w:szCs w:val="32"/>
        </w:rPr>
      </w:pPr>
      <w:bookmarkStart w:id="0" w:name="_GoBack"/>
      <w:bookmarkEnd w:id="0"/>
      <w:r w:rsidRPr="006D2597">
        <w:rPr>
          <w:rFonts w:ascii="黑体" w:eastAsia="黑体" w:hAnsi="宋体" w:cs="宋体" w:hint="eastAsia"/>
          <w:kern w:val="0"/>
          <w:szCs w:val="32"/>
        </w:rPr>
        <w:t>附件2</w:t>
      </w:r>
    </w:p>
    <w:p w:rsidR="009B7263" w:rsidRPr="006D2597" w:rsidRDefault="009B7263" w:rsidP="009B7263">
      <w:pPr>
        <w:widowControl/>
        <w:spacing w:line="580" w:lineRule="exact"/>
        <w:rPr>
          <w:rFonts w:ascii="黑体" w:eastAsia="黑体" w:hAnsi="宋体" w:cs="宋体"/>
          <w:kern w:val="0"/>
          <w:szCs w:val="32"/>
        </w:rPr>
      </w:pPr>
    </w:p>
    <w:p w:rsidR="009B7263" w:rsidRPr="006D2597" w:rsidRDefault="009B7263" w:rsidP="009B7263">
      <w:pPr>
        <w:widowControl/>
        <w:spacing w:line="580" w:lineRule="exact"/>
        <w:jc w:val="center"/>
        <w:rPr>
          <w:rFonts w:ascii="文星标宋" w:eastAsia="文星标宋" w:hAnsi="文星标宋" w:cs="宋体"/>
          <w:kern w:val="0"/>
          <w:sz w:val="40"/>
          <w:szCs w:val="40"/>
        </w:rPr>
      </w:pPr>
      <w:r w:rsidRPr="006D2597">
        <w:rPr>
          <w:rFonts w:ascii="文星标宋" w:eastAsia="文星标宋" w:hAnsi="文星标宋" w:cs="宋体" w:hint="eastAsia"/>
          <w:kern w:val="0"/>
          <w:sz w:val="40"/>
          <w:szCs w:val="40"/>
        </w:rPr>
        <w:t>承接省政府决定下放管理层级的</w:t>
      </w:r>
      <w:r w:rsidRPr="006D2597">
        <w:rPr>
          <w:rFonts w:ascii="文星标宋" w:eastAsia="文星标宋" w:hAnsi="文星标宋" w:cs="宋体" w:hint="eastAsia"/>
          <w:kern w:val="0"/>
          <w:sz w:val="40"/>
          <w:szCs w:val="40"/>
        </w:rPr>
        <w:br/>
        <w:t>行政许可事项目录</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57"/>
        <w:gridCol w:w="2986"/>
        <w:gridCol w:w="1419"/>
        <w:gridCol w:w="1496"/>
        <w:gridCol w:w="2287"/>
      </w:tblGrid>
      <w:tr w:rsidR="009B7263" w:rsidRPr="00F9588B" w:rsidTr="00B85763">
        <w:trPr>
          <w:trHeight w:val="511"/>
          <w:tblHeader/>
          <w:jc w:val="center"/>
        </w:trPr>
        <w:tc>
          <w:tcPr>
            <w:tcW w:w="657" w:type="dxa"/>
            <w:shd w:val="clear" w:color="auto" w:fill="auto"/>
            <w:vAlign w:val="center"/>
          </w:tcPr>
          <w:p w:rsidR="009B7263" w:rsidRPr="00F9588B" w:rsidRDefault="009B7263" w:rsidP="00B85763">
            <w:pPr>
              <w:widowControl/>
              <w:spacing w:line="260" w:lineRule="exact"/>
              <w:jc w:val="center"/>
              <w:rPr>
                <w:rFonts w:ascii="黑体" w:eastAsia="黑体" w:hAnsi="宋体" w:cs="宋体"/>
                <w:kern w:val="0"/>
                <w:sz w:val="20"/>
                <w:szCs w:val="20"/>
              </w:rPr>
            </w:pPr>
            <w:r w:rsidRPr="00F9588B">
              <w:rPr>
                <w:rFonts w:ascii="黑体" w:eastAsia="黑体" w:hAnsi="宋体" w:cs="宋体" w:hint="eastAsia"/>
                <w:kern w:val="0"/>
                <w:sz w:val="20"/>
                <w:szCs w:val="20"/>
              </w:rPr>
              <w:t>序号</w:t>
            </w:r>
          </w:p>
        </w:tc>
        <w:tc>
          <w:tcPr>
            <w:tcW w:w="2986" w:type="dxa"/>
            <w:shd w:val="clear" w:color="auto" w:fill="auto"/>
            <w:vAlign w:val="center"/>
          </w:tcPr>
          <w:p w:rsidR="009B7263" w:rsidRPr="00F9588B" w:rsidRDefault="009B7263" w:rsidP="00B85763">
            <w:pPr>
              <w:widowControl/>
              <w:spacing w:line="260" w:lineRule="exact"/>
              <w:jc w:val="center"/>
              <w:rPr>
                <w:rFonts w:ascii="黑体" w:eastAsia="黑体" w:hAnsi="宋体" w:cs="宋体"/>
                <w:kern w:val="0"/>
                <w:sz w:val="20"/>
                <w:szCs w:val="20"/>
              </w:rPr>
            </w:pPr>
            <w:r w:rsidRPr="00F9588B">
              <w:rPr>
                <w:rFonts w:ascii="黑体" w:eastAsia="黑体" w:hAnsi="宋体" w:cs="宋体" w:hint="eastAsia"/>
                <w:kern w:val="0"/>
                <w:sz w:val="20"/>
                <w:szCs w:val="20"/>
              </w:rPr>
              <w:t>项目名称</w:t>
            </w:r>
          </w:p>
        </w:tc>
        <w:tc>
          <w:tcPr>
            <w:tcW w:w="1419" w:type="dxa"/>
            <w:shd w:val="clear" w:color="auto" w:fill="auto"/>
            <w:vAlign w:val="center"/>
          </w:tcPr>
          <w:p w:rsidR="009B7263" w:rsidRPr="00F9588B" w:rsidRDefault="009B7263" w:rsidP="00B85763">
            <w:pPr>
              <w:widowControl/>
              <w:spacing w:line="260" w:lineRule="exact"/>
              <w:jc w:val="center"/>
              <w:rPr>
                <w:rFonts w:ascii="黑体" w:eastAsia="黑体" w:hAnsi="宋体" w:cs="宋体"/>
                <w:kern w:val="0"/>
                <w:sz w:val="20"/>
                <w:szCs w:val="20"/>
              </w:rPr>
            </w:pPr>
            <w:proofErr w:type="gramStart"/>
            <w:r w:rsidRPr="00F9588B">
              <w:rPr>
                <w:rFonts w:ascii="黑体" w:eastAsia="黑体" w:hAnsi="宋体" w:cs="宋体" w:hint="eastAsia"/>
                <w:kern w:val="0"/>
                <w:sz w:val="20"/>
                <w:szCs w:val="20"/>
              </w:rPr>
              <w:t>原实施</w:t>
            </w:r>
            <w:proofErr w:type="gramEnd"/>
            <w:r w:rsidRPr="00F9588B">
              <w:rPr>
                <w:rFonts w:ascii="黑体" w:eastAsia="黑体" w:hAnsi="宋体" w:cs="宋体" w:hint="eastAsia"/>
                <w:kern w:val="0"/>
                <w:sz w:val="20"/>
                <w:szCs w:val="20"/>
              </w:rPr>
              <w:t>机关</w:t>
            </w:r>
          </w:p>
        </w:tc>
        <w:tc>
          <w:tcPr>
            <w:tcW w:w="1496" w:type="dxa"/>
            <w:shd w:val="clear" w:color="auto" w:fill="auto"/>
            <w:vAlign w:val="center"/>
          </w:tcPr>
          <w:p w:rsidR="009B7263" w:rsidRPr="00F9588B" w:rsidRDefault="009B7263" w:rsidP="00B85763">
            <w:pPr>
              <w:widowControl/>
              <w:spacing w:line="260" w:lineRule="exact"/>
              <w:jc w:val="center"/>
              <w:rPr>
                <w:rFonts w:ascii="黑体" w:eastAsia="黑体" w:hAnsi="宋体" w:cs="宋体"/>
                <w:kern w:val="0"/>
                <w:sz w:val="20"/>
                <w:szCs w:val="20"/>
              </w:rPr>
            </w:pPr>
            <w:r w:rsidRPr="00F9588B">
              <w:rPr>
                <w:rFonts w:ascii="黑体" w:eastAsia="黑体" w:hAnsi="宋体" w:cs="宋体" w:hint="eastAsia"/>
                <w:kern w:val="0"/>
                <w:sz w:val="20"/>
                <w:szCs w:val="20"/>
              </w:rPr>
              <w:t>承接机关</w:t>
            </w:r>
          </w:p>
        </w:tc>
        <w:tc>
          <w:tcPr>
            <w:tcW w:w="2287" w:type="dxa"/>
            <w:shd w:val="clear" w:color="auto" w:fill="auto"/>
            <w:vAlign w:val="center"/>
          </w:tcPr>
          <w:p w:rsidR="009B7263" w:rsidRPr="00F9588B" w:rsidRDefault="009B7263" w:rsidP="00B85763">
            <w:pPr>
              <w:widowControl/>
              <w:spacing w:line="260" w:lineRule="exact"/>
              <w:jc w:val="center"/>
              <w:rPr>
                <w:rFonts w:ascii="黑体" w:eastAsia="黑体" w:hAnsi="宋体" w:cs="宋体"/>
                <w:kern w:val="0"/>
                <w:sz w:val="20"/>
                <w:szCs w:val="20"/>
              </w:rPr>
            </w:pPr>
            <w:r w:rsidRPr="00F9588B">
              <w:rPr>
                <w:rFonts w:ascii="黑体" w:eastAsia="黑体" w:hAnsi="宋体" w:cs="宋体" w:hint="eastAsia"/>
                <w:kern w:val="0"/>
                <w:sz w:val="20"/>
                <w:szCs w:val="20"/>
              </w:rPr>
              <w:t>备    注</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开办外籍人员子女学校审批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省教育厅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市教育局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 xml:space="preserve">　</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自费出国留学中介服务机构资格认定</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省教育厅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市教育局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 xml:space="preserve">　</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3</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金融机构营业场所、金库安全防范设施建设方案审批及工程验收</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省公安厅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市公安局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此项并入“金融机构营业场所、金库安全防范设施建设方案审批及工程验收”</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4</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内地居民赴澳门3个月多次商务</w:t>
            </w:r>
            <w:proofErr w:type="gramStart"/>
            <w:r w:rsidRPr="00F9588B">
              <w:rPr>
                <w:rFonts w:ascii="方正宋三简体" w:eastAsia="方正宋三简体" w:hAnsi="宋体" w:cs="宋体" w:hint="eastAsia"/>
                <w:kern w:val="0"/>
                <w:sz w:val="20"/>
                <w:szCs w:val="20"/>
              </w:rPr>
              <w:t>签注审批</w:t>
            </w:r>
            <w:proofErr w:type="gramEnd"/>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省公安厅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市公安局</w:t>
            </w:r>
          </w:p>
        </w:tc>
        <w:tc>
          <w:tcPr>
            <w:tcW w:w="2287" w:type="dxa"/>
            <w:vMerge w:val="restart"/>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此2项并入“往来港澳通行证签发”</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5</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特殊家庭</w:t>
            </w:r>
            <w:proofErr w:type="gramStart"/>
            <w:r w:rsidRPr="00F9588B">
              <w:rPr>
                <w:rFonts w:ascii="方正宋三简体" w:eastAsia="方正宋三简体" w:hAnsi="宋体" w:cs="宋体" w:hint="eastAsia"/>
                <w:kern w:val="0"/>
                <w:sz w:val="20"/>
                <w:szCs w:val="20"/>
              </w:rPr>
              <w:t>困难赴</w:t>
            </w:r>
            <w:proofErr w:type="gramEnd"/>
            <w:r w:rsidRPr="00F9588B">
              <w:rPr>
                <w:rFonts w:ascii="方正宋三简体" w:eastAsia="方正宋三简体" w:hAnsi="宋体" w:cs="宋体" w:hint="eastAsia"/>
                <w:kern w:val="0"/>
                <w:sz w:val="20"/>
                <w:szCs w:val="20"/>
              </w:rPr>
              <w:t>香港1年多次探亲</w:t>
            </w:r>
            <w:proofErr w:type="gramStart"/>
            <w:r w:rsidRPr="00F9588B">
              <w:rPr>
                <w:rFonts w:ascii="方正宋三简体" w:eastAsia="方正宋三简体" w:hAnsi="宋体" w:cs="宋体" w:hint="eastAsia"/>
                <w:kern w:val="0"/>
                <w:sz w:val="20"/>
                <w:szCs w:val="20"/>
              </w:rPr>
              <w:t>签注审批</w:t>
            </w:r>
            <w:proofErr w:type="gramEnd"/>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省公安厅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市公安局</w:t>
            </w:r>
          </w:p>
        </w:tc>
        <w:tc>
          <w:tcPr>
            <w:tcW w:w="2287" w:type="dxa"/>
            <w:vMerge/>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6</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设立普通技工学校审批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省人力资源</w:t>
            </w:r>
            <w:r w:rsidRPr="00F9588B">
              <w:rPr>
                <w:rFonts w:ascii="方正宋三简体" w:eastAsia="方正宋三简体" w:hAnsi="宋体" w:cs="宋体" w:hint="eastAsia"/>
                <w:kern w:val="0"/>
                <w:sz w:val="20"/>
                <w:szCs w:val="20"/>
              </w:rPr>
              <w:br/>
              <w:t>社会保障厅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市人力资源</w:t>
            </w:r>
            <w:r w:rsidRPr="00F9588B">
              <w:rPr>
                <w:rFonts w:ascii="方正宋三简体" w:eastAsia="方正宋三简体" w:hAnsi="宋体" w:cs="宋体" w:hint="eastAsia"/>
                <w:kern w:val="0"/>
                <w:sz w:val="20"/>
                <w:szCs w:val="20"/>
              </w:rPr>
              <w:br/>
              <w:t>社会保障局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 xml:space="preserve">　</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7</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民办职业培训机构设立审批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省人力资源</w:t>
            </w:r>
            <w:r w:rsidRPr="00F9588B">
              <w:rPr>
                <w:rFonts w:ascii="方正宋三简体" w:eastAsia="方正宋三简体" w:hAnsi="宋体" w:cs="宋体" w:hint="eastAsia"/>
                <w:kern w:val="0"/>
                <w:sz w:val="20"/>
                <w:szCs w:val="20"/>
              </w:rPr>
              <w:br/>
              <w:t>社会保障厅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市人力资源</w:t>
            </w:r>
            <w:r w:rsidRPr="00F9588B">
              <w:rPr>
                <w:rFonts w:ascii="方正宋三简体" w:eastAsia="方正宋三简体" w:hAnsi="宋体" w:cs="宋体" w:hint="eastAsia"/>
                <w:kern w:val="0"/>
                <w:sz w:val="20"/>
                <w:szCs w:val="20"/>
              </w:rPr>
              <w:br/>
              <w:t>社会保障局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此项并入“民办职业培训机构的设立、变更、分立、合并、终止审批”</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8</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职业技能鉴定所（站）设立审批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省人力资源</w:t>
            </w:r>
            <w:r w:rsidRPr="00F9588B">
              <w:rPr>
                <w:rFonts w:ascii="方正宋三简体" w:eastAsia="方正宋三简体" w:hAnsi="宋体" w:cs="宋体" w:hint="eastAsia"/>
                <w:kern w:val="0"/>
                <w:sz w:val="20"/>
                <w:szCs w:val="20"/>
              </w:rPr>
              <w:br/>
              <w:t>社会保障厅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市人力资源</w:t>
            </w:r>
            <w:r w:rsidRPr="00F9588B">
              <w:rPr>
                <w:rFonts w:ascii="方正宋三简体" w:eastAsia="方正宋三简体" w:hAnsi="宋体" w:cs="宋体" w:hint="eastAsia"/>
                <w:kern w:val="0"/>
                <w:sz w:val="20"/>
                <w:szCs w:val="20"/>
              </w:rPr>
              <w:br/>
              <w:t>社会保障局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此项并入“设立职业技能鉴定所（站）审批”</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9</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设立人才中介服务机构及其业务范围审批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省人力资源</w:t>
            </w:r>
            <w:r w:rsidRPr="00F9588B">
              <w:rPr>
                <w:rFonts w:ascii="方正宋三简体" w:eastAsia="方正宋三简体" w:hAnsi="宋体" w:cs="宋体" w:hint="eastAsia"/>
                <w:kern w:val="0"/>
                <w:sz w:val="20"/>
                <w:szCs w:val="20"/>
              </w:rPr>
              <w:br/>
              <w:t>社会保障厅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市人力资源</w:t>
            </w:r>
            <w:r w:rsidRPr="00F9588B">
              <w:rPr>
                <w:rFonts w:ascii="方正宋三简体" w:eastAsia="方正宋三简体" w:hAnsi="宋体" w:cs="宋体" w:hint="eastAsia"/>
                <w:kern w:val="0"/>
                <w:sz w:val="20"/>
                <w:szCs w:val="20"/>
              </w:rPr>
              <w:br/>
              <w:t>社会保障局</w:t>
            </w:r>
          </w:p>
        </w:tc>
        <w:tc>
          <w:tcPr>
            <w:tcW w:w="2287" w:type="dxa"/>
            <w:vMerge w:val="restart"/>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此2项并入“职业中介机构、人才中介服务机构的设立、变更、撤销审批”，事项名称调整为“人力资源服务许可”</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10</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开办职业介绍机构许可</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省人力资源</w:t>
            </w:r>
            <w:r w:rsidRPr="00F9588B">
              <w:rPr>
                <w:rFonts w:ascii="方正宋三简体" w:eastAsia="方正宋三简体" w:hAnsi="宋体" w:cs="宋体" w:hint="eastAsia"/>
                <w:kern w:val="0"/>
                <w:sz w:val="20"/>
                <w:szCs w:val="20"/>
              </w:rPr>
              <w:br/>
              <w:t>社会保障厅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市人力资源</w:t>
            </w:r>
            <w:r w:rsidRPr="00F9588B">
              <w:rPr>
                <w:rFonts w:ascii="方正宋三简体" w:eastAsia="方正宋三简体" w:hAnsi="宋体" w:cs="宋体" w:hint="eastAsia"/>
                <w:kern w:val="0"/>
                <w:sz w:val="20"/>
                <w:szCs w:val="20"/>
              </w:rPr>
              <w:br/>
              <w:t>社会保障局</w:t>
            </w:r>
          </w:p>
        </w:tc>
        <w:tc>
          <w:tcPr>
            <w:tcW w:w="2287" w:type="dxa"/>
            <w:vMerge/>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11</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土地开垦区内开发未确定使用权的国有土地从事生产审查</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省国土资源厅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市国土资源局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此项并入“开发未确定使用权的国有荒山、荒地、荒滩从事种植业、林业、畜牧业、渔业生产用地审查”</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12</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内河二、三类船员</w:t>
            </w:r>
            <w:proofErr w:type="gramStart"/>
            <w:r w:rsidRPr="00F9588B">
              <w:rPr>
                <w:rFonts w:ascii="方正宋三简体" w:eastAsia="方正宋三简体" w:hAnsi="宋体" w:cs="宋体" w:hint="eastAsia"/>
                <w:kern w:val="0"/>
                <w:sz w:val="20"/>
                <w:szCs w:val="20"/>
              </w:rPr>
              <w:t>适任证核发</w:t>
            </w:r>
            <w:proofErr w:type="gramEnd"/>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省交通运输厅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市交通运输局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此项并入“内河船员适任证书核发”</w:t>
            </w:r>
          </w:p>
        </w:tc>
      </w:tr>
      <w:tr w:rsidR="009B7263" w:rsidRPr="00F9588B" w:rsidTr="00B85763">
        <w:trPr>
          <w:trHeight w:val="680"/>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13</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危险化学品水路运输（港口装卸管理）人员资格认可</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省交通运输厅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市交通运输局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2"/>
                <w:szCs w:val="22"/>
              </w:rPr>
            </w:pPr>
            <w:r w:rsidRPr="00F9588B">
              <w:rPr>
                <w:rFonts w:ascii="方正宋三简体" w:eastAsia="方正宋三简体" w:hAnsi="宋体" w:cs="宋体" w:hint="eastAsia"/>
                <w:kern w:val="0"/>
                <w:sz w:val="22"/>
                <w:szCs w:val="22"/>
              </w:rPr>
              <w:t xml:space="preserve">　</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14</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省内市际水路运输经营许可</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省交通运输厅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市交通运输局</w:t>
            </w:r>
          </w:p>
        </w:tc>
        <w:tc>
          <w:tcPr>
            <w:tcW w:w="2287" w:type="dxa"/>
            <w:vMerge w:val="restart"/>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此4项并入“水路运输业务经营许可证件核发</w:t>
            </w:r>
            <w:r w:rsidRPr="00F9588B">
              <w:rPr>
                <w:rFonts w:ascii="方正宋三简体" w:eastAsia="方正宋三简体" w:hAnsi="宋体" w:cs="宋体" w:hint="eastAsia"/>
                <w:kern w:val="0"/>
                <w:sz w:val="20"/>
                <w:szCs w:val="20"/>
              </w:rPr>
              <w:lastRenderedPageBreak/>
              <w:t>（含配发船舶营运证件）”</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lastRenderedPageBreak/>
              <w:t>15</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省内市际水路运输经营范围变更审批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省交通运输厅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市交通运输局</w:t>
            </w:r>
          </w:p>
        </w:tc>
        <w:tc>
          <w:tcPr>
            <w:tcW w:w="2287" w:type="dxa"/>
            <w:vMerge/>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lastRenderedPageBreak/>
              <w:t>16</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省际、省内市</w:t>
            </w:r>
            <w:proofErr w:type="gramStart"/>
            <w:r w:rsidRPr="00F9588B">
              <w:rPr>
                <w:rFonts w:ascii="方正宋三简体" w:eastAsia="方正宋三简体" w:hAnsi="宋体" w:cs="宋体" w:hint="eastAsia"/>
                <w:kern w:val="0"/>
                <w:sz w:val="20"/>
                <w:szCs w:val="20"/>
              </w:rPr>
              <w:t>际普通</w:t>
            </w:r>
            <w:proofErr w:type="gramEnd"/>
            <w:r w:rsidRPr="00F9588B">
              <w:rPr>
                <w:rFonts w:ascii="方正宋三简体" w:eastAsia="方正宋三简体" w:hAnsi="宋体" w:cs="宋体" w:hint="eastAsia"/>
                <w:kern w:val="0"/>
                <w:sz w:val="20"/>
                <w:szCs w:val="20"/>
              </w:rPr>
              <w:t>货船船舶营业运输证配发</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省交通运输厅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市交通运输局</w:t>
            </w:r>
          </w:p>
        </w:tc>
        <w:tc>
          <w:tcPr>
            <w:tcW w:w="2287" w:type="dxa"/>
            <w:vMerge/>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17</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新增省内市际客船、危险品船及船舶营运证配发</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省交通运输厅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市交通运输局</w:t>
            </w:r>
          </w:p>
        </w:tc>
        <w:tc>
          <w:tcPr>
            <w:tcW w:w="2287" w:type="dxa"/>
            <w:vMerge/>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18</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机动车综合性能检测经营许可</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省交通运输厅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市交通运输局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此项并入“机动车综合性能检测经营许可”</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19</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农村大型沼气工程设计方案核准</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省农业厅</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市农业局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此项并入“大型农村可再生能源利用工程设计方案核准”</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20</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对经营的尚未被认定为文物的监管物品审核</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省文物局</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市文化广电</w:t>
            </w:r>
            <w:r w:rsidRPr="00F9588B">
              <w:rPr>
                <w:rFonts w:ascii="方正宋三简体" w:eastAsia="方正宋三简体" w:hAnsi="宋体" w:cs="宋体" w:hint="eastAsia"/>
                <w:kern w:val="0"/>
                <w:sz w:val="20"/>
                <w:szCs w:val="20"/>
              </w:rPr>
              <w:br/>
              <w:t>新闻出版局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此项并入“典当行、拍卖公司、文化市场、旧货市场、艺术品市场等单位或者场所经营尚未被认定为文物的监管物品的审查”</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21</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特种设备作业人员资格许可</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省质监局</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市质监局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此项并入“特种设备作业人员资格认定”</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22</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《采矿许可证》由县（市）区国土资源部门颁发的露天采石场的安全生产许可</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省安监局</w:t>
            </w:r>
          </w:p>
        </w:tc>
        <w:tc>
          <w:tcPr>
            <w:tcW w:w="1496"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市安监局</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此项并入受委托实施行政</w:t>
            </w:r>
            <w:r>
              <w:rPr>
                <w:rFonts w:ascii="方正宋三简体" w:eastAsia="方正宋三简体" w:hAnsi="宋体" w:cs="宋体" w:hint="eastAsia"/>
                <w:kern w:val="0"/>
                <w:sz w:val="20"/>
                <w:szCs w:val="20"/>
              </w:rPr>
              <w:t>许可</w:t>
            </w:r>
            <w:r w:rsidRPr="00F9588B">
              <w:rPr>
                <w:rFonts w:ascii="方正宋三简体" w:eastAsia="方正宋三简体" w:hAnsi="宋体" w:cs="宋体" w:hint="eastAsia"/>
                <w:kern w:val="0"/>
                <w:sz w:val="20"/>
                <w:szCs w:val="20"/>
              </w:rPr>
              <w:t>事项“非煤矿山、烟花爆竹、危险化学品生产企业安全生产许可证核发”</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23</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proofErr w:type="gramStart"/>
            <w:r w:rsidRPr="00F9588B">
              <w:rPr>
                <w:rFonts w:ascii="方正宋三简体" w:eastAsia="方正宋三简体" w:hAnsi="宋体" w:cs="宋体" w:hint="eastAsia"/>
                <w:color w:val="000000"/>
                <w:kern w:val="0"/>
                <w:sz w:val="20"/>
                <w:szCs w:val="20"/>
              </w:rPr>
              <w:t>猎捕非</w:t>
            </w:r>
            <w:proofErr w:type="gramEnd"/>
            <w:r w:rsidRPr="00F9588B">
              <w:rPr>
                <w:rFonts w:ascii="方正宋三简体" w:eastAsia="方正宋三简体" w:hAnsi="宋体" w:cs="宋体" w:hint="eastAsia"/>
                <w:color w:val="000000"/>
                <w:kern w:val="0"/>
                <w:sz w:val="20"/>
                <w:szCs w:val="20"/>
              </w:rPr>
              <w:t>国家重点保护陆生野生动物狩猎证核发</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省林业厅</w:t>
            </w:r>
          </w:p>
        </w:tc>
        <w:tc>
          <w:tcPr>
            <w:tcW w:w="149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县（市）区政府野生动物行政主管部门</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4"/>
              </w:rPr>
            </w:pPr>
            <w:r w:rsidRPr="00F9588B">
              <w:rPr>
                <w:rFonts w:ascii="方正宋三简体" w:eastAsia="方正宋三简体" w:hAnsi="宋体" w:cs="宋体" w:hint="eastAsia"/>
                <w:kern w:val="0"/>
                <w:sz w:val="24"/>
              </w:rPr>
              <w:t xml:space="preserve">　</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24</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驯养</w:t>
            </w:r>
            <w:proofErr w:type="gramStart"/>
            <w:r w:rsidRPr="00F9588B">
              <w:rPr>
                <w:rFonts w:ascii="方正宋三简体" w:eastAsia="方正宋三简体" w:hAnsi="宋体" w:cs="宋体" w:hint="eastAsia"/>
                <w:color w:val="000000"/>
                <w:kern w:val="0"/>
                <w:sz w:val="20"/>
                <w:szCs w:val="20"/>
              </w:rPr>
              <w:t>繁殖省</w:t>
            </w:r>
            <w:proofErr w:type="gramEnd"/>
            <w:r w:rsidRPr="00F9588B">
              <w:rPr>
                <w:rFonts w:ascii="方正宋三简体" w:eastAsia="方正宋三简体" w:hAnsi="宋体" w:cs="宋体" w:hint="eastAsia"/>
                <w:color w:val="000000"/>
                <w:kern w:val="0"/>
                <w:sz w:val="20"/>
                <w:szCs w:val="20"/>
              </w:rPr>
              <w:t>重点保护野生动物许可</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省林业厅</w:t>
            </w:r>
          </w:p>
        </w:tc>
        <w:tc>
          <w:tcPr>
            <w:tcW w:w="149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县（市）区政府野生动物行政主管部门</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4"/>
              </w:rPr>
            </w:pPr>
            <w:r w:rsidRPr="00F9588B">
              <w:rPr>
                <w:rFonts w:ascii="方正宋三简体" w:eastAsia="方正宋三简体" w:hAnsi="宋体" w:cs="宋体" w:hint="eastAsia"/>
                <w:kern w:val="0"/>
                <w:sz w:val="24"/>
              </w:rPr>
              <w:t xml:space="preserve">　</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25</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外国人对省重点保护野生动物进行野外考察或者在野外拍摄电影、录像审批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省林业厅</w:t>
            </w:r>
          </w:p>
        </w:tc>
        <w:tc>
          <w:tcPr>
            <w:tcW w:w="149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县（市）区政府野生动物行政主管部门</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4"/>
              </w:rPr>
            </w:pPr>
            <w:r w:rsidRPr="00F9588B">
              <w:rPr>
                <w:rFonts w:ascii="方正宋三简体" w:eastAsia="方正宋三简体" w:hAnsi="宋体" w:cs="宋体" w:hint="eastAsia"/>
                <w:kern w:val="0"/>
                <w:sz w:val="24"/>
              </w:rPr>
              <w:t xml:space="preserve">　</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26</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出售、收购、利用省重点保护野生动物及其产品审批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省林业厅</w:t>
            </w:r>
          </w:p>
        </w:tc>
        <w:tc>
          <w:tcPr>
            <w:tcW w:w="149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县（市）区政府野生动物行政主管部门</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4"/>
              </w:rPr>
            </w:pPr>
            <w:r w:rsidRPr="00F9588B">
              <w:rPr>
                <w:rFonts w:ascii="方正宋三简体" w:eastAsia="方正宋三简体" w:hAnsi="宋体" w:cs="宋体" w:hint="eastAsia"/>
                <w:kern w:val="0"/>
                <w:sz w:val="24"/>
              </w:rPr>
              <w:t xml:space="preserve">　</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27</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跨省运输、邮寄、</w:t>
            </w:r>
            <w:proofErr w:type="gramStart"/>
            <w:r w:rsidRPr="00F9588B">
              <w:rPr>
                <w:rFonts w:ascii="方正宋三简体" w:eastAsia="方正宋三简体" w:hAnsi="宋体" w:cs="宋体" w:hint="eastAsia"/>
                <w:color w:val="000000"/>
                <w:kern w:val="0"/>
                <w:sz w:val="20"/>
                <w:szCs w:val="20"/>
              </w:rPr>
              <w:t>携带省</w:t>
            </w:r>
            <w:proofErr w:type="gramEnd"/>
            <w:r w:rsidRPr="00F9588B">
              <w:rPr>
                <w:rFonts w:ascii="方正宋三简体" w:eastAsia="方正宋三简体" w:hAnsi="宋体" w:cs="宋体" w:hint="eastAsia"/>
                <w:color w:val="000000"/>
                <w:kern w:val="0"/>
                <w:sz w:val="20"/>
                <w:szCs w:val="20"/>
              </w:rPr>
              <w:t>重点保护野生动物及其产品审批</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省林业厅</w:t>
            </w:r>
          </w:p>
        </w:tc>
        <w:tc>
          <w:tcPr>
            <w:tcW w:w="149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color w:val="000000"/>
                <w:kern w:val="0"/>
                <w:sz w:val="20"/>
                <w:szCs w:val="20"/>
              </w:rPr>
            </w:pPr>
            <w:r w:rsidRPr="00F9588B">
              <w:rPr>
                <w:rFonts w:ascii="方正宋三简体" w:eastAsia="方正宋三简体" w:hAnsi="宋体" w:cs="宋体" w:hint="eastAsia"/>
                <w:color w:val="000000"/>
                <w:kern w:val="0"/>
                <w:sz w:val="20"/>
                <w:szCs w:val="20"/>
              </w:rPr>
              <w:t>县（市）区政府野生动物行政主管部门</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4"/>
              </w:rPr>
            </w:pPr>
            <w:r w:rsidRPr="00F9588B">
              <w:rPr>
                <w:rFonts w:ascii="方正宋三简体" w:eastAsia="方正宋三简体" w:hAnsi="宋体" w:cs="宋体" w:hint="eastAsia"/>
                <w:kern w:val="0"/>
                <w:sz w:val="24"/>
              </w:rPr>
              <w:t xml:space="preserve">　</w:t>
            </w:r>
          </w:p>
        </w:tc>
      </w:tr>
      <w:tr w:rsidR="009B7263" w:rsidRPr="00F9588B" w:rsidTr="00B85763">
        <w:trPr>
          <w:trHeight w:val="624"/>
          <w:jc w:val="center"/>
        </w:trPr>
        <w:tc>
          <w:tcPr>
            <w:tcW w:w="657"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28</w:t>
            </w:r>
          </w:p>
        </w:tc>
        <w:tc>
          <w:tcPr>
            <w:tcW w:w="298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向无规定动物疫病区运输相关易感动物、动物产品检疫</w:t>
            </w:r>
          </w:p>
        </w:tc>
        <w:tc>
          <w:tcPr>
            <w:tcW w:w="1419" w:type="dxa"/>
            <w:shd w:val="clear" w:color="auto" w:fill="auto"/>
            <w:vAlign w:val="center"/>
          </w:tcPr>
          <w:p w:rsidR="009B7263" w:rsidRPr="00F9588B" w:rsidRDefault="009B7263" w:rsidP="00B85763">
            <w:pPr>
              <w:widowControl/>
              <w:spacing w:line="260" w:lineRule="exact"/>
              <w:jc w:val="center"/>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省畜牧兽医局</w:t>
            </w:r>
          </w:p>
        </w:tc>
        <w:tc>
          <w:tcPr>
            <w:tcW w:w="1496"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0"/>
                <w:szCs w:val="20"/>
              </w:rPr>
            </w:pPr>
            <w:r w:rsidRPr="00F9588B">
              <w:rPr>
                <w:rFonts w:ascii="方正宋三简体" w:eastAsia="方正宋三简体" w:hAnsi="宋体" w:cs="宋体" w:hint="eastAsia"/>
                <w:kern w:val="0"/>
                <w:sz w:val="20"/>
                <w:szCs w:val="20"/>
              </w:rPr>
              <w:t>无疫病区所在地县(市)</w:t>
            </w:r>
            <w:proofErr w:type="gramStart"/>
            <w:r w:rsidRPr="00F9588B">
              <w:rPr>
                <w:rFonts w:ascii="方正宋三简体" w:eastAsia="方正宋三简体" w:hAnsi="宋体" w:cs="宋体" w:hint="eastAsia"/>
                <w:kern w:val="0"/>
                <w:sz w:val="20"/>
                <w:szCs w:val="20"/>
              </w:rPr>
              <w:t>区动物</w:t>
            </w:r>
            <w:proofErr w:type="gramEnd"/>
            <w:r w:rsidRPr="00F9588B">
              <w:rPr>
                <w:rFonts w:ascii="方正宋三简体" w:eastAsia="方正宋三简体" w:hAnsi="宋体" w:cs="宋体" w:hint="eastAsia"/>
                <w:kern w:val="0"/>
                <w:sz w:val="20"/>
                <w:szCs w:val="20"/>
              </w:rPr>
              <w:t>卫生监督机构</w:t>
            </w:r>
          </w:p>
        </w:tc>
        <w:tc>
          <w:tcPr>
            <w:tcW w:w="2287" w:type="dxa"/>
            <w:shd w:val="clear" w:color="auto" w:fill="auto"/>
            <w:vAlign w:val="center"/>
          </w:tcPr>
          <w:p w:rsidR="009B7263" w:rsidRPr="00F9588B" w:rsidRDefault="009B7263" w:rsidP="00B85763">
            <w:pPr>
              <w:widowControl/>
              <w:spacing w:line="260" w:lineRule="exact"/>
              <w:rPr>
                <w:rFonts w:ascii="方正宋三简体" w:eastAsia="方正宋三简体" w:hAnsi="宋体" w:cs="宋体"/>
                <w:kern w:val="0"/>
                <w:sz w:val="24"/>
              </w:rPr>
            </w:pPr>
            <w:r w:rsidRPr="00F9588B">
              <w:rPr>
                <w:rFonts w:ascii="方正宋三简体" w:eastAsia="方正宋三简体" w:hAnsi="宋体" w:cs="宋体" w:hint="eastAsia"/>
                <w:kern w:val="0"/>
                <w:sz w:val="24"/>
              </w:rPr>
              <w:t xml:space="preserve">　</w:t>
            </w:r>
          </w:p>
        </w:tc>
      </w:tr>
    </w:tbl>
    <w:p w:rsidR="00B973D6" w:rsidRPr="009B7263" w:rsidRDefault="00B973D6"/>
    <w:sectPr w:rsidR="00B973D6" w:rsidRPr="009B7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方正宋三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63"/>
    <w:rsid w:val="005C2A3D"/>
    <w:rsid w:val="009B7263"/>
    <w:rsid w:val="00B9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63"/>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63"/>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cx</cp:lastModifiedBy>
  <cp:revision>2</cp:revision>
  <dcterms:created xsi:type="dcterms:W3CDTF">2016-05-26T03:08:00Z</dcterms:created>
  <dcterms:modified xsi:type="dcterms:W3CDTF">2016-05-26T03:19:00Z</dcterms:modified>
</cp:coreProperties>
</file>