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overflowPunct w:val="0"/>
        <w:autoSpaceDE/>
        <w:autoSpaceDN/>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pPr>
        <w:widowControl w:val="0"/>
        <w:kinsoku/>
        <w:overflowPunct w:val="0"/>
        <w:autoSpaceDE/>
        <w:autoSpaceDN/>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rPr>
        <w:t>“瓶改管”工作职责分工</w:t>
      </w:r>
      <w:r>
        <w:rPr>
          <w:rFonts w:hint="eastAsia" w:ascii="方正小标宋简体" w:hAnsi="方正小标宋简体" w:eastAsia="方正小标宋简体" w:cs="方正小标宋简体"/>
          <w:color w:val="auto"/>
          <w:sz w:val="44"/>
          <w:szCs w:val="44"/>
          <w:highlight w:val="none"/>
          <w:lang w:val="en-US" w:eastAsia="zh-CN"/>
        </w:rPr>
        <w:t>表</w:t>
      </w:r>
    </w:p>
    <w:p>
      <w:pPr>
        <w:widowControl w:val="0"/>
        <w:kinsoku/>
        <w:overflowPunct w:val="0"/>
        <w:autoSpaceDE/>
        <w:autoSpaceDN/>
        <w:jc w:val="both"/>
        <w:rPr>
          <w:rFonts w:ascii="黑体" w:hAnsi="黑体" w:eastAsia="黑体" w:cs="黑体"/>
          <w:color w:val="auto"/>
          <w:sz w:val="32"/>
          <w:szCs w:val="32"/>
          <w:highlight w:val="none"/>
        </w:rPr>
      </w:pPr>
    </w:p>
    <w:tbl>
      <w:tblPr>
        <w:tblStyle w:val="6"/>
        <w:tblW w:w="509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3"/>
        <w:gridCol w:w="3152"/>
        <w:gridCol w:w="1035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6" w:hRule="exact"/>
          <w:tblHeader/>
        </w:trPr>
        <w:tc>
          <w:tcPr>
            <w:tcW w:w="320" w:type="pct"/>
            <w:tcBorders>
              <w:tl2br w:val="nil"/>
            </w:tcBorders>
            <w:shd w:val="clear" w:color="auto" w:fill="FFFFFF"/>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40" w:lineRule="exact"/>
              <w:ind w:left="0" w:right="0"/>
              <w:jc w:val="center"/>
              <w:textAlignment w:val="baseline"/>
              <w:rPr>
                <w:rFonts w:hint="default" w:ascii="黑体" w:hAnsi="黑体" w:eastAsia="黑体" w:cs="黑体"/>
                <w:color w:val="000000"/>
                <w:sz w:val="28"/>
                <w:szCs w:val="28"/>
                <w:highlight w:val="none"/>
              </w:rPr>
            </w:pPr>
            <w:r>
              <w:rPr>
                <w:rFonts w:hint="eastAsia" w:ascii="黑体" w:hAnsi="黑体" w:eastAsia="黑体" w:cs="黑体"/>
                <w:color w:val="000000"/>
                <w:sz w:val="28"/>
                <w:szCs w:val="28"/>
                <w:highlight w:val="none"/>
              </w:rPr>
              <w:t>序号</w:t>
            </w:r>
          </w:p>
        </w:tc>
        <w:tc>
          <w:tcPr>
            <w:tcW w:w="1092" w:type="pct"/>
            <w:shd w:val="clear" w:color="auto" w:fill="FFFFFF"/>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40" w:lineRule="exact"/>
              <w:ind w:left="0" w:right="0"/>
              <w:jc w:val="center"/>
              <w:textAlignment w:val="baseline"/>
              <w:rPr>
                <w:rFonts w:hint="default" w:ascii="黑体" w:hAnsi="黑体" w:eastAsia="黑体" w:cs="黑体"/>
                <w:color w:val="000000"/>
                <w:sz w:val="28"/>
                <w:szCs w:val="28"/>
                <w:highlight w:val="none"/>
              </w:rPr>
            </w:pPr>
            <w:r>
              <w:rPr>
                <w:rFonts w:hint="eastAsia" w:ascii="黑体" w:hAnsi="黑体" w:eastAsia="黑体" w:cs="黑体"/>
                <w:color w:val="000000"/>
                <w:sz w:val="28"/>
                <w:szCs w:val="28"/>
                <w:highlight w:val="none"/>
              </w:rPr>
              <w:t>部门（单位）</w:t>
            </w:r>
          </w:p>
        </w:tc>
        <w:tc>
          <w:tcPr>
            <w:tcW w:w="3587" w:type="pct"/>
            <w:shd w:val="clear" w:color="auto" w:fill="FFFFFF"/>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440" w:lineRule="exact"/>
              <w:ind w:left="0" w:right="0"/>
              <w:jc w:val="center"/>
              <w:textAlignment w:val="baseline"/>
              <w:rPr>
                <w:rFonts w:hint="default" w:ascii="黑体" w:hAnsi="黑体" w:eastAsia="黑体" w:cs="黑体"/>
                <w:color w:val="000000"/>
                <w:sz w:val="28"/>
                <w:szCs w:val="28"/>
                <w:highlight w:val="none"/>
              </w:rPr>
            </w:pPr>
            <w:r>
              <w:rPr>
                <w:rFonts w:hint="eastAsia" w:ascii="黑体" w:hAnsi="黑体" w:eastAsia="黑体" w:cs="黑体"/>
                <w:color w:val="000000"/>
                <w:sz w:val="28"/>
                <w:szCs w:val="28"/>
                <w:highlight w:val="none"/>
              </w:rPr>
              <w:t>职责分工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765"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1</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区委宣传部</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（区网信办）</w:t>
            </w:r>
          </w:p>
        </w:tc>
        <w:tc>
          <w:tcPr>
            <w:tcW w:w="3587"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textAlignment w:val="baseline"/>
              <w:rPr>
                <w:rFonts w:hint="default" w:ascii="黑体" w:hAnsi="黑体" w:eastAsia="黑体" w:cs="黑体"/>
                <w:color w:val="000000"/>
                <w:sz w:val="28"/>
                <w:szCs w:val="28"/>
                <w:highlight w:val="none"/>
              </w:rPr>
            </w:pPr>
            <w:r>
              <w:rPr>
                <w:rFonts w:hint="eastAsia" w:ascii="仿宋_GB2312" w:hAnsi="仿宋_GB2312" w:eastAsia="仿宋_GB2312" w:cs="仿宋_GB2312"/>
                <w:color w:val="000000"/>
                <w:sz w:val="28"/>
                <w:szCs w:val="28"/>
                <w:highlight w:val="none"/>
              </w:rPr>
              <w:t>开展“瓶改管”宣传工作，指导开展网络舆情监测预警及应对处置工作。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5"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snapToGrid w:val="0"/>
                <w:color w:val="000000"/>
                <w:sz w:val="28"/>
                <w:szCs w:val="28"/>
                <w:highlight w:val="none"/>
                <w:lang w:val="en-US" w:eastAsia="zh-CN" w:bidi="ar-SA"/>
              </w:rPr>
            </w:pPr>
            <w:r>
              <w:rPr>
                <w:rFonts w:hint="eastAsia" w:ascii="楷体_GB2312" w:hAnsi="楷体_GB2312" w:eastAsia="楷体_GB2312" w:cs="楷体_GB2312"/>
                <w:color w:val="000000"/>
                <w:sz w:val="28"/>
                <w:szCs w:val="28"/>
                <w:highlight w:val="none"/>
              </w:rPr>
              <w:t>2</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snapToGrid w:val="0"/>
                <w:color w:val="000000"/>
                <w:sz w:val="28"/>
                <w:szCs w:val="28"/>
                <w:highlight w:val="none"/>
                <w:lang w:val="en-US" w:eastAsia="zh-CN" w:bidi="ar-SA"/>
              </w:rPr>
            </w:pPr>
            <w:r>
              <w:rPr>
                <w:rFonts w:hint="eastAsia" w:ascii="楷体_GB2312" w:hAnsi="楷体_GB2312" w:eastAsia="楷体_GB2312" w:cs="楷体_GB2312"/>
                <w:color w:val="000000"/>
                <w:sz w:val="28"/>
                <w:szCs w:val="28"/>
                <w:highlight w:val="none"/>
              </w:rPr>
              <w:t>区住房城乡建设局</w:t>
            </w:r>
          </w:p>
        </w:tc>
        <w:tc>
          <w:tcPr>
            <w:tcW w:w="3587" w:type="pct"/>
            <w:shd w:val="clear" w:color="auto" w:fill="FFFFFF"/>
            <w:vAlign w:val="center"/>
          </w:tcPr>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textAlignment w:val="baseline"/>
              <w:rPr>
                <w:rFonts w:hint="eastAsia" w:ascii="黑体" w:hAnsi="黑体" w:eastAsia="黑体" w:cs="黑体"/>
                <w:snapToGrid w:val="0"/>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rPr>
              <w:t>制定全区餐饮场所“瓶改管”工作计划，统筹推进餐饮场所“瓶改管”工作，督促管道燃气经营企业及瓶装液化石油气经营企业落实安全供气主体责任。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474"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snapToGrid w:val="0"/>
                <w:color w:val="000000"/>
                <w:sz w:val="28"/>
                <w:szCs w:val="28"/>
                <w:highlight w:val="none"/>
                <w:lang w:val="en-US" w:eastAsia="zh-CN" w:bidi="ar-SA"/>
              </w:rPr>
            </w:pPr>
            <w:r>
              <w:rPr>
                <w:rFonts w:hint="eastAsia" w:ascii="楷体_GB2312" w:hAnsi="楷体_GB2312" w:eastAsia="楷体_GB2312" w:cs="楷体_GB2312"/>
                <w:color w:val="000000"/>
                <w:sz w:val="28"/>
                <w:szCs w:val="28"/>
                <w:highlight w:val="none"/>
              </w:rPr>
              <w:t>3</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区教育体育局</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区民政局</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区卫生健康局</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区文化和旅游局</w:t>
            </w:r>
          </w:p>
        </w:tc>
        <w:tc>
          <w:tcPr>
            <w:tcW w:w="3587"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textAlignment w:val="baseline"/>
              <w:rPr>
                <w:rFonts w:hint="default" w:ascii="黑体" w:hAnsi="黑体" w:eastAsia="黑体" w:cs="黑体"/>
                <w:color w:val="000000"/>
                <w:sz w:val="28"/>
                <w:szCs w:val="28"/>
                <w:highlight w:val="none"/>
              </w:rPr>
            </w:pPr>
            <w:r>
              <w:rPr>
                <w:rFonts w:hint="eastAsia" w:ascii="仿宋_GB2312" w:hAnsi="仿宋_GB2312" w:eastAsia="仿宋_GB2312" w:cs="仿宋_GB2312"/>
                <w:color w:val="000000"/>
                <w:sz w:val="28"/>
                <w:szCs w:val="28"/>
                <w:highlight w:val="none"/>
              </w:rPr>
              <w:t>按照</w:t>
            </w:r>
            <w:r>
              <w:rPr>
                <w:rFonts w:hint="eastAsia" w:ascii="仿宋_GB2312" w:hAnsi="仿宋_GB2312" w:eastAsia="仿宋_GB2312" w:cs="仿宋_GB2312"/>
                <w:color w:val="000000"/>
                <w:sz w:val="28"/>
                <w:szCs w:val="28"/>
                <w:highlight w:val="none"/>
                <w:lang w:val="en-US" w:eastAsia="zh-CN"/>
              </w:rPr>
              <w:t>各自职责分工</w:t>
            </w:r>
            <w:r>
              <w:rPr>
                <w:rFonts w:hint="eastAsia" w:ascii="仿宋_GB2312" w:hAnsi="仿宋_GB2312" w:eastAsia="仿宋_GB2312" w:cs="仿宋_GB2312"/>
                <w:color w:val="000000"/>
                <w:sz w:val="28"/>
                <w:szCs w:val="28"/>
                <w:highlight w:val="none"/>
              </w:rPr>
              <w:t>，督促协调所属卫生医疗机构、星级饭店、学校（含幼儿园）、民政服务机构、机关事业单位、国有企业落实安全生产主体责任，有序推进单位食堂“瓶改管”工作。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5"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snapToGrid w:val="0"/>
                <w:color w:val="000000"/>
                <w:sz w:val="28"/>
                <w:szCs w:val="28"/>
                <w:highlight w:val="none"/>
                <w:lang w:val="en-US" w:eastAsia="zh-CN" w:bidi="ar-SA"/>
              </w:rPr>
            </w:pPr>
            <w:r>
              <w:rPr>
                <w:rFonts w:hint="eastAsia" w:ascii="楷体_GB2312" w:hAnsi="楷体_GB2312" w:eastAsia="楷体_GB2312" w:cs="楷体_GB2312"/>
                <w:color w:val="000000"/>
                <w:sz w:val="28"/>
                <w:szCs w:val="28"/>
                <w:highlight w:val="none"/>
              </w:rPr>
              <w:t>4</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区财政局</w:t>
            </w:r>
          </w:p>
        </w:tc>
        <w:tc>
          <w:tcPr>
            <w:tcW w:w="3587"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textAlignment w:val="baseline"/>
              <w:rPr>
                <w:rFonts w:hint="default" w:ascii="黑体" w:hAnsi="黑体" w:eastAsia="黑体" w:cs="黑体"/>
                <w:color w:val="000000"/>
                <w:sz w:val="28"/>
                <w:szCs w:val="28"/>
                <w:highlight w:val="none"/>
              </w:rPr>
            </w:pPr>
            <w:r>
              <w:rPr>
                <w:rFonts w:hint="eastAsia" w:ascii="仿宋_GB2312" w:hAnsi="仿宋_GB2312" w:eastAsia="仿宋_GB2312" w:cs="仿宋_GB2312"/>
                <w:color w:val="000000"/>
                <w:sz w:val="28"/>
                <w:szCs w:val="28"/>
                <w:highlight w:val="none"/>
              </w:rPr>
              <w:t>筹措餐饮场所“瓶改管”区级补贴资金，</w:t>
            </w:r>
            <w:r>
              <w:rPr>
                <w:rFonts w:hint="eastAsia" w:ascii="仿宋_GB2312" w:hAnsi="仿宋_GB2312" w:eastAsia="仿宋_GB2312" w:cs="仿宋_GB2312"/>
                <w:color w:val="181717" w:themeColor="background2" w:themeShade="1A"/>
                <w:sz w:val="28"/>
                <w:szCs w:val="28"/>
                <w:highlight w:val="none"/>
              </w:rPr>
              <w:t>会同区住房城乡建设局及时拨付</w:t>
            </w:r>
            <w:r>
              <w:rPr>
                <w:rFonts w:hint="eastAsia" w:ascii="仿宋_GB2312" w:hAnsi="仿宋_GB2312" w:eastAsia="仿宋_GB2312" w:cs="仿宋_GB2312"/>
                <w:color w:val="181717" w:themeColor="background2" w:themeShade="1A"/>
                <w:sz w:val="28"/>
                <w:szCs w:val="28"/>
                <w:highlight w:val="none"/>
                <w:lang w:val="en-US" w:eastAsia="zh-CN"/>
              </w:rPr>
              <w:t>市级补贴</w:t>
            </w:r>
            <w:r>
              <w:rPr>
                <w:rFonts w:hint="eastAsia" w:ascii="仿宋_GB2312" w:hAnsi="仿宋_GB2312" w:eastAsia="仿宋_GB2312" w:cs="仿宋_GB2312"/>
                <w:color w:val="181717" w:themeColor="background2" w:themeShade="1A"/>
                <w:sz w:val="28"/>
                <w:szCs w:val="28"/>
                <w:highlight w:val="none"/>
              </w:rPr>
              <w:t>资金。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1"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5</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区自然资源局</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区水务局</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区行政审批服务局</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pacing w:val="0"/>
                <w:sz w:val="28"/>
                <w:szCs w:val="28"/>
                <w:highlight w:val="none"/>
              </w:rPr>
              <w:t>区园林绿化服务中心</w:t>
            </w:r>
          </w:p>
        </w:tc>
        <w:tc>
          <w:tcPr>
            <w:tcW w:w="3587"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textAlignment w:val="baseline"/>
              <w:rPr>
                <w:rFonts w:hint="default" w:ascii="黑体" w:hAnsi="黑体" w:eastAsia="黑体" w:cs="黑体"/>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按照各自职责分工，</w:t>
            </w:r>
            <w:r>
              <w:rPr>
                <w:rFonts w:hint="eastAsia" w:ascii="仿宋_GB2312" w:hAnsi="仿宋_GB2312" w:eastAsia="仿宋_GB2312" w:cs="仿宋_GB2312"/>
                <w:color w:val="000000"/>
                <w:sz w:val="28"/>
                <w:szCs w:val="28"/>
                <w:highlight w:val="none"/>
              </w:rPr>
              <w:t>高效办理“瓶改管”项目涉及的行政许可事项。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82"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6</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区城管局</w:t>
            </w:r>
          </w:p>
        </w:tc>
        <w:tc>
          <w:tcPr>
            <w:tcW w:w="3587"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textAlignment w:val="baseline"/>
              <w:rPr>
                <w:rFonts w:hint="default" w:ascii="黑体" w:hAnsi="黑体" w:eastAsia="黑体" w:cs="黑体"/>
                <w:color w:val="000000"/>
                <w:sz w:val="28"/>
                <w:szCs w:val="28"/>
                <w:highlight w:val="none"/>
              </w:rPr>
            </w:pPr>
            <w:r>
              <w:rPr>
                <w:rFonts w:hint="eastAsia" w:ascii="仿宋_GB2312" w:hAnsi="仿宋_GB2312" w:eastAsia="仿宋_GB2312" w:cs="仿宋_GB2312"/>
                <w:color w:val="000000"/>
                <w:sz w:val="28"/>
                <w:szCs w:val="28"/>
                <w:highlight w:val="none"/>
              </w:rPr>
              <w:t>依法查处违反城镇燃气法律法规的行为。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9"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7</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区商务局</w:t>
            </w:r>
          </w:p>
        </w:tc>
        <w:tc>
          <w:tcPr>
            <w:tcW w:w="3587"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textAlignment w:val="baseline"/>
              <w:rPr>
                <w:rFonts w:hint="default" w:ascii="黑体" w:hAnsi="黑体" w:eastAsia="黑体" w:cs="黑体"/>
                <w:color w:val="000000"/>
                <w:sz w:val="28"/>
                <w:szCs w:val="28"/>
                <w:highlight w:val="none"/>
              </w:rPr>
            </w:pPr>
            <w:r>
              <w:rPr>
                <w:rFonts w:hint="eastAsia" w:ascii="仿宋_GB2312" w:hAnsi="仿宋_GB2312" w:eastAsia="仿宋_GB2312" w:cs="仿宋_GB2312"/>
                <w:color w:val="000000"/>
                <w:sz w:val="28"/>
                <w:szCs w:val="28"/>
                <w:highlight w:val="none"/>
              </w:rPr>
              <w:t>引导餐饮用户主动申请实施改造，督促使用瓶装液化石油气的餐饮经营单位加强安全管理。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834"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8</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区应急局</w:t>
            </w:r>
          </w:p>
        </w:tc>
        <w:tc>
          <w:tcPr>
            <w:tcW w:w="3587"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textAlignment w:val="baseline"/>
              <w:rPr>
                <w:rFonts w:hint="default" w:ascii="黑体" w:hAnsi="黑体" w:eastAsia="黑体" w:cs="黑体"/>
                <w:color w:val="000000"/>
                <w:sz w:val="28"/>
                <w:szCs w:val="28"/>
                <w:highlight w:val="none"/>
              </w:rPr>
            </w:pPr>
            <w:r>
              <w:rPr>
                <w:rFonts w:hint="eastAsia" w:ascii="仿宋_GB2312" w:hAnsi="仿宋_GB2312" w:eastAsia="仿宋_GB2312" w:cs="仿宋_GB2312"/>
                <w:color w:val="000000"/>
                <w:sz w:val="28"/>
                <w:szCs w:val="28"/>
                <w:highlight w:val="none"/>
              </w:rPr>
              <w:t>指导协调各街道办事处、相关部门做好餐饮场所“瓶改管”过程中的安全生产工作。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64"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9</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区市场监管局</w:t>
            </w:r>
          </w:p>
        </w:tc>
        <w:tc>
          <w:tcPr>
            <w:tcW w:w="3587"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textAlignment w:val="baseline"/>
              <w:rPr>
                <w:rFonts w:hint="default" w:ascii="黑体" w:hAnsi="黑体" w:eastAsia="黑体" w:cs="黑体"/>
                <w:color w:val="000000"/>
                <w:sz w:val="28"/>
                <w:szCs w:val="28"/>
                <w:highlight w:val="none"/>
              </w:rPr>
            </w:pPr>
            <w:r>
              <w:rPr>
                <w:rFonts w:hint="eastAsia" w:ascii="仿宋_GB2312" w:hAnsi="仿宋_GB2312" w:eastAsia="仿宋_GB2312" w:cs="仿宋_GB2312"/>
                <w:color w:val="000000"/>
                <w:sz w:val="28"/>
                <w:szCs w:val="28"/>
                <w:highlight w:val="none"/>
              </w:rPr>
              <w:t>对《特种设备目录》范围内的相关特种设备检验情况实施监督检查，对气瓶充装实施安全监管；依法依规查处流通领域燃气具及其附件产品的质量违法行为；严格监管管道燃气经营企业价格行为。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7"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10</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lang w:val="en-US" w:eastAsia="zh-CN"/>
              </w:rPr>
              <w:t>市</w:t>
            </w:r>
            <w:r>
              <w:rPr>
                <w:rFonts w:hint="eastAsia" w:ascii="楷体_GB2312" w:hAnsi="楷体_GB2312" w:eastAsia="楷体_GB2312" w:cs="楷体_GB2312"/>
                <w:color w:val="000000"/>
                <w:sz w:val="28"/>
                <w:szCs w:val="28"/>
                <w:highlight w:val="none"/>
              </w:rPr>
              <w:t>公安</w:t>
            </w:r>
            <w:r>
              <w:rPr>
                <w:rFonts w:hint="eastAsia" w:ascii="楷体_GB2312" w:hAnsi="楷体_GB2312" w:eastAsia="楷体_GB2312" w:cs="楷体_GB2312"/>
                <w:color w:val="000000"/>
                <w:sz w:val="28"/>
                <w:szCs w:val="28"/>
                <w:highlight w:val="none"/>
                <w:lang w:val="en-US" w:eastAsia="zh-CN"/>
              </w:rPr>
              <w:t>局</w:t>
            </w:r>
            <w:r>
              <w:rPr>
                <w:rFonts w:hint="eastAsia" w:ascii="楷体_GB2312" w:hAnsi="楷体_GB2312" w:eastAsia="楷体_GB2312" w:cs="楷体_GB2312"/>
                <w:color w:val="000000"/>
                <w:sz w:val="28"/>
                <w:szCs w:val="28"/>
                <w:highlight w:val="none"/>
              </w:rPr>
              <w:t>市中</w:t>
            </w:r>
            <w:r>
              <w:rPr>
                <w:rFonts w:hint="eastAsia" w:ascii="楷体_GB2312" w:hAnsi="楷体_GB2312" w:eastAsia="楷体_GB2312" w:cs="楷体_GB2312"/>
                <w:color w:val="000000"/>
                <w:sz w:val="28"/>
                <w:szCs w:val="28"/>
                <w:highlight w:val="none"/>
                <w:lang w:val="en-US" w:eastAsia="zh-CN"/>
              </w:rPr>
              <w:t>区</w:t>
            </w:r>
            <w:r>
              <w:rPr>
                <w:rFonts w:hint="eastAsia" w:ascii="楷体_GB2312" w:hAnsi="楷体_GB2312" w:eastAsia="楷体_GB2312" w:cs="楷体_GB2312"/>
                <w:color w:val="000000"/>
                <w:sz w:val="28"/>
                <w:szCs w:val="28"/>
                <w:highlight w:val="none"/>
              </w:rPr>
              <w:t>分局</w:t>
            </w:r>
          </w:p>
        </w:tc>
        <w:tc>
          <w:tcPr>
            <w:tcW w:w="3587"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textAlignment w:val="baseline"/>
              <w:rPr>
                <w:rFonts w:hint="default" w:ascii="黑体" w:hAnsi="黑体" w:eastAsia="黑体" w:cs="黑体"/>
                <w:color w:val="000000"/>
                <w:sz w:val="28"/>
                <w:szCs w:val="28"/>
                <w:highlight w:val="none"/>
              </w:rPr>
            </w:pPr>
            <w:r>
              <w:rPr>
                <w:rFonts w:hint="eastAsia" w:ascii="仿宋_GB2312" w:hAnsi="仿宋_GB2312" w:eastAsia="仿宋_GB2312" w:cs="仿宋_GB2312"/>
                <w:color w:val="000000"/>
                <w:sz w:val="28"/>
                <w:szCs w:val="28"/>
                <w:highlight w:val="none"/>
              </w:rPr>
              <w:t>协助各街道办事处做好对阻挠“瓶改管”问题的疏导处理工作。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11</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市中交警大队</w:t>
            </w:r>
          </w:p>
        </w:tc>
        <w:tc>
          <w:tcPr>
            <w:tcW w:w="3587"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textAlignment w:val="baseline"/>
              <w:rPr>
                <w:rFonts w:hint="default" w:ascii="黑体" w:hAnsi="黑体" w:eastAsia="黑体" w:cs="黑体"/>
                <w:color w:val="000000"/>
                <w:sz w:val="28"/>
                <w:szCs w:val="28"/>
                <w:highlight w:val="none"/>
              </w:rPr>
            </w:pPr>
            <w:r>
              <w:rPr>
                <w:rFonts w:hint="eastAsia" w:ascii="仿宋_GB2312" w:hAnsi="仿宋_GB2312" w:eastAsia="仿宋_GB2312" w:cs="仿宋_GB2312"/>
                <w:color w:val="000000"/>
                <w:sz w:val="28"/>
                <w:szCs w:val="28"/>
                <w:highlight w:val="none"/>
              </w:rPr>
              <w:t>做好“瓶改管”项目涉及施工期的交通组织审查和管理。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12</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color w:val="000000"/>
                <w:sz w:val="28"/>
                <w:szCs w:val="28"/>
                <w:highlight w:val="none"/>
              </w:rPr>
            </w:pPr>
            <w:r>
              <w:rPr>
                <w:rFonts w:hint="eastAsia" w:ascii="楷体_GB2312" w:hAnsi="楷体_GB2312" w:eastAsia="楷体_GB2312" w:cs="楷体_GB2312"/>
                <w:color w:val="000000"/>
                <w:sz w:val="28"/>
                <w:szCs w:val="28"/>
                <w:highlight w:val="none"/>
              </w:rPr>
              <w:t>市中消防救援大队</w:t>
            </w:r>
          </w:p>
        </w:tc>
        <w:tc>
          <w:tcPr>
            <w:tcW w:w="3587"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textAlignment w:val="baseline"/>
              <w:rPr>
                <w:rFonts w:hint="default" w:ascii="黑体" w:hAnsi="黑体" w:eastAsia="黑体" w:cs="黑体"/>
                <w:color w:val="000000"/>
                <w:sz w:val="28"/>
                <w:szCs w:val="28"/>
                <w:highlight w:val="none"/>
              </w:rPr>
            </w:pPr>
            <w:r>
              <w:rPr>
                <w:rFonts w:hint="eastAsia" w:ascii="仿宋_GB2312" w:hAnsi="仿宋_GB2312" w:eastAsia="仿宋_GB2312" w:cs="仿宋_GB2312"/>
                <w:color w:val="000000"/>
                <w:sz w:val="28"/>
                <w:szCs w:val="28"/>
                <w:highlight w:val="none"/>
              </w:rPr>
              <w:t>加强餐饮场所消防安全管理，开展商业综合体、高层建筑、地下半地下空间内餐饮场所消防安全检查工作。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1"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snapToGrid w:val="0"/>
                <w:color w:val="000000"/>
                <w:sz w:val="28"/>
                <w:szCs w:val="28"/>
                <w:highlight w:val="none"/>
                <w:lang w:val="en-US" w:eastAsia="zh-CN" w:bidi="ar-SA"/>
              </w:rPr>
            </w:pPr>
            <w:r>
              <w:rPr>
                <w:rFonts w:hint="eastAsia" w:ascii="楷体_GB2312" w:hAnsi="楷体_GB2312" w:eastAsia="楷体_GB2312" w:cs="楷体_GB2312"/>
                <w:color w:val="000000"/>
                <w:sz w:val="28"/>
                <w:szCs w:val="28"/>
                <w:highlight w:val="none"/>
              </w:rPr>
              <w:t>1</w:t>
            </w:r>
            <w:r>
              <w:rPr>
                <w:rFonts w:hint="eastAsia" w:ascii="楷体_GB2312" w:hAnsi="楷体_GB2312" w:eastAsia="楷体_GB2312" w:cs="楷体_GB2312"/>
                <w:color w:val="000000"/>
                <w:sz w:val="28"/>
                <w:szCs w:val="28"/>
                <w:highlight w:val="none"/>
                <w:lang w:val="en-US" w:eastAsia="zh-CN"/>
              </w:rPr>
              <w:t>3</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snapToGrid w:val="0"/>
                <w:color w:val="000000"/>
                <w:sz w:val="28"/>
                <w:szCs w:val="28"/>
                <w:highlight w:val="none"/>
                <w:lang w:val="en-US" w:eastAsia="zh-CN" w:bidi="ar-SA"/>
              </w:rPr>
            </w:pPr>
            <w:r>
              <w:rPr>
                <w:rFonts w:hint="eastAsia" w:ascii="楷体_GB2312" w:hAnsi="楷体_GB2312" w:eastAsia="楷体_GB2312" w:cs="楷体_GB2312"/>
                <w:color w:val="000000"/>
                <w:sz w:val="28"/>
                <w:szCs w:val="28"/>
                <w:highlight w:val="none"/>
              </w:rPr>
              <w:t>各街道办事处</w:t>
            </w:r>
          </w:p>
        </w:tc>
        <w:tc>
          <w:tcPr>
            <w:tcW w:w="3587"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both"/>
              <w:textAlignment w:val="baseline"/>
              <w:rPr>
                <w:rFonts w:hint="default"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各街道办事处是“瓶改管”工作的实施主体，负责统筹实施辖区内“瓶改管”工作，主要包括：</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both"/>
              <w:textAlignment w:val="baseline"/>
              <w:rPr>
                <w:rFonts w:hint="default"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1.完善工作推进机制，加强督查督办，建立从街道办事处到社区、物业的分级督办机制；</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both"/>
              <w:textAlignment w:val="baseline"/>
              <w:rPr>
                <w:rFonts w:hint="default"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2.开展摸底调查、宣传动员，确定辖区任务清单，编制“瓶改管”工作方案和年度改造计划；</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both"/>
              <w:textAlignment w:val="baseline"/>
              <w:rPr>
                <w:rFonts w:hint="default"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3.指导推进“瓶改管”项目建设，做好工程质量安全监督，统筹开展工程验收和点火通气工作，组织社区、管道燃气经营企业等单位做好项目安全管理，确保按计划完成改造任务；</w:t>
            </w:r>
          </w:p>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both"/>
              <w:textAlignment w:val="baseline"/>
              <w:rPr>
                <w:rFonts w:hint="default"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4.认定辖区内纳入财政补贴范围的中小餐饮场所，及时拨付补贴资金；</w:t>
            </w:r>
          </w:p>
          <w:p>
            <w:pPr>
              <w:keepNext w:val="0"/>
              <w:keepLines w:val="0"/>
              <w:widowControl w:val="0"/>
              <w:suppressLineNumbers w:val="0"/>
              <w:kinsoku/>
              <w:overflowPunct w:val="0"/>
              <w:autoSpaceDE/>
              <w:autoSpaceDN/>
              <w:spacing w:before="0" w:beforeAutospacing="0" w:after="0" w:afterAutospacing="0" w:line="320" w:lineRule="exact"/>
              <w:ind w:left="0" w:right="0"/>
              <w:jc w:val="both"/>
              <w:rPr>
                <w:rFonts w:hint="eastAsia" w:ascii="仿宋_GB2312" w:hAnsi="仿宋_GB2312" w:eastAsia="仿宋_GB2312" w:cs="仿宋_GB2312"/>
                <w:snapToGrid w:val="0"/>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rPr>
              <w:t>5.严格落实辖区内商业综合体、高层建筑、地下半地下空间内餐饮场所禁用瓶装液化石油气的有关规定，对用气高风险餐饮场所采取强监管措施。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5"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snapToGrid w:val="0"/>
                <w:color w:val="000000"/>
                <w:sz w:val="28"/>
                <w:szCs w:val="28"/>
                <w:highlight w:val="none"/>
                <w:lang w:val="en-US" w:eastAsia="zh-CN" w:bidi="ar-SA"/>
              </w:rPr>
            </w:pPr>
            <w:r>
              <w:rPr>
                <w:rFonts w:hint="eastAsia" w:ascii="楷体_GB2312" w:hAnsi="楷体_GB2312" w:eastAsia="楷体_GB2312" w:cs="楷体_GB2312"/>
                <w:color w:val="000000"/>
                <w:sz w:val="28"/>
                <w:szCs w:val="28"/>
                <w:highlight w:val="none"/>
              </w:rPr>
              <w:t>1</w:t>
            </w:r>
            <w:r>
              <w:rPr>
                <w:rFonts w:hint="eastAsia" w:ascii="楷体_GB2312" w:hAnsi="楷体_GB2312" w:eastAsia="楷体_GB2312" w:cs="楷体_GB2312"/>
                <w:color w:val="000000"/>
                <w:sz w:val="28"/>
                <w:szCs w:val="28"/>
                <w:highlight w:val="none"/>
                <w:lang w:val="en-US" w:eastAsia="zh-CN"/>
              </w:rPr>
              <w:t>4</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snapToGrid w:val="0"/>
                <w:color w:val="000000"/>
                <w:sz w:val="28"/>
                <w:szCs w:val="28"/>
                <w:highlight w:val="none"/>
                <w:lang w:val="en-US" w:eastAsia="zh-CN" w:bidi="ar-SA"/>
              </w:rPr>
            </w:pPr>
            <w:r>
              <w:rPr>
                <w:rFonts w:hint="eastAsia" w:ascii="楷体_GB2312" w:hAnsi="楷体_GB2312" w:eastAsia="楷体_GB2312" w:cs="楷体_GB2312"/>
                <w:color w:val="000000"/>
                <w:sz w:val="28"/>
                <w:szCs w:val="28"/>
                <w:highlight w:val="none"/>
              </w:rPr>
              <w:t>管道燃气经营企业</w:t>
            </w:r>
          </w:p>
        </w:tc>
        <w:tc>
          <w:tcPr>
            <w:tcW w:w="3587"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both"/>
              <w:textAlignment w:val="baseline"/>
              <w:rPr>
                <w:rFonts w:hint="eastAsia" w:ascii="仿宋_GB2312" w:hAnsi="仿宋_GB2312" w:eastAsia="仿宋_GB2312" w:cs="仿宋_GB2312"/>
                <w:snapToGrid w:val="0"/>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rPr>
              <w:t>管道燃气经营企业是“瓶改管”工作的执行主体，应当认真落实工程建设和安全供气的安全生产主体责任，制定实施“瓶改管”工作的具体方案</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按时完成餐饮场所“瓶改管”任务，制定简便安装流程和优惠收费标准，保质保量完成工程建设、点火通气工作。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7"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snapToGrid w:val="0"/>
                <w:color w:val="000000"/>
                <w:sz w:val="28"/>
                <w:szCs w:val="28"/>
                <w:highlight w:val="none"/>
                <w:lang w:val="en-US" w:eastAsia="zh-CN" w:bidi="ar-SA"/>
              </w:rPr>
            </w:pPr>
            <w:r>
              <w:rPr>
                <w:rFonts w:hint="eastAsia" w:ascii="楷体_GB2312" w:hAnsi="楷体_GB2312" w:eastAsia="楷体_GB2312" w:cs="楷体_GB2312"/>
                <w:color w:val="000000"/>
                <w:sz w:val="28"/>
                <w:szCs w:val="28"/>
                <w:highlight w:val="none"/>
                <w:lang w:val="en-US" w:eastAsia="zh-CN"/>
              </w:rPr>
              <w:t>15</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snapToGrid w:val="0"/>
                <w:color w:val="000000"/>
                <w:sz w:val="28"/>
                <w:szCs w:val="28"/>
                <w:highlight w:val="none"/>
                <w:lang w:val="en-US" w:eastAsia="zh-CN" w:bidi="ar-SA"/>
              </w:rPr>
            </w:pPr>
            <w:r>
              <w:rPr>
                <w:rFonts w:hint="eastAsia" w:ascii="楷体_GB2312" w:hAnsi="楷体_GB2312" w:eastAsia="楷体_GB2312" w:cs="楷体_GB2312"/>
                <w:color w:val="000000"/>
                <w:sz w:val="28"/>
                <w:szCs w:val="28"/>
                <w:highlight w:val="none"/>
              </w:rPr>
              <w:t>瓶装液化石油气企业</w:t>
            </w:r>
          </w:p>
        </w:tc>
        <w:tc>
          <w:tcPr>
            <w:tcW w:w="3587"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both"/>
              <w:textAlignment w:val="baseline"/>
              <w:rPr>
                <w:rFonts w:hint="eastAsia" w:ascii="仿宋_GB2312" w:hAnsi="仿宋_GB2312" w:eastAsia="仿宋_GB2312" w:cs="仿宋_GB2312"/>
                <w:snapToGrid w:val="0"/>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rPr>
              <w:t>瓶装液化石油气企业是液化石油气安全供气责任主体，应当积极配合餐饮场所“瓶改管”工作。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90" w:hRule="exact"/>
        </w:trPr>
        <w:tc>
          <w:tcPr>
            <w:tcW w:w="320"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snapToGrid w:val="0"/>
                <w:color w:val="000000"/>
                <w:sz w:val="28"/>
                <w:szCs w:val="28"/>
                <w:highlight w:val="none"/>
                <w:lang w:val="en-US" w:eastAsia="zh-CN" w:bidi="ar-SA"/>
              </w:rPr>
            </w:pPr>
            <w:r>
              <w:rPr>
                <w:rFonts w:hint="eastAsia" w:ascii="楷体_GB2312" w:hAnsi="楷体_GB2312" w:eastAsia="楷体_GB2312" w:cs="楷体_GB2312"/>
                <w:color w:val="000000"/>
                <w:sz w:val="28"/>
                <w:szCs w:val="28"/>
                <w:highlight w:val="none"/>
                <w:lang w:val="en-US" w:eastAsia="zh-CN"/>
              </w:rPr>
              <w:t>16</w:t>
            </w:r>
          </w:p>
        </w:tc>
        <w:tc>
          <w:tcPr>
            <w:tcW w:w="1092"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center"/>
              <w:textAlignment w:val="baseline"/>
              <w:rPr>
                <w:rFonts w:hint="eastAsia" w:ascii="楷体_GB2312" w:hAnsi="楷体_GB2312" w:eastAsia="楷体_GB2312" w:cs="楷体_GB2312"/>
                <w:snapToGrid w:val="0"/>
                <w:color w:val="000000"/>
                <w:sz w:val="28"/>
                <w:szCs w:val="28"/>
                <w:highlight w:val="none"/>
                <w:lang w:val="en-US" w:eastAsia="zh-CN" w:bidi="ar-SA"/>
              </w:rPr>
            </w:pPr>
            <w:r>
              <w:rPr>
                <w:rFonts w:hint="eastAsia" w:ascii="楷体_GB2312" w:hAnsi="楷体_GB2312" w:eastAsia="楷体_GB2312" w:cs="楷体_GB2312"/>
                <w:color w:val="000000"/>
                <w:sz w:val="28"/>
                <w:szCs w:val="28"/>
                <w:highlight w:val="none"/>
              </w:rPr>
              <w:t>各类餐饮场所用户</w:t>
            </w:r>
          </w:p>
        </w:tc>
        <w:tc>
          <w:tcPr>
            <w:tcW w:w="3587" w:type="pct"/>
            <w:shd w:val="clear" w:color="auto" w:fill="FFFFFF"/>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320" w:lineRule="exact"/>
              <w:ind w:left="0" w:right="0"/>
              <w:jc w:val="both"/>
              <w:textAlignment w:val="baseline"/>
              <w:rPr>
                <w:rFonts w:hint="eastAsia" w:ascii="仿宋_GB2312" w:hAnsi="仿宋_GB2312" w:eastAsia="仿宋_GB2312" w:cs="仿宋_GB2312"/>
                <w:snapToGrid w:val="0"/>
                <w:color w:val="000000"/>
                <w:sz w:val="28"/>
                <w:szCs w:val="28"/>
                <w:highlight w:val="none"/>
                <w:lang w:val="en-US" w:eastAsia="zh-CN" w:bidi="ar-SA"/>
              </w:rPr>
            </w:pPr>
            <w:r>
              <w:rPr>
                <w:rFonts w:hint="eastAsia" w:ascii="仿宋_GB2312" w:hAnsi="仿宋_GB2312" w:eastAsia="仿宋_GB2312" w:cs="仿宋_GB2312"/>
                <w:color w:val="000000"/>
                <w:sz w:val="28"/>
                <w:szCs w:val="28"/>
                <w:highlight w:val="none"/>
              </w:rPr>
              <w:t>各类餐饮场所用户是安全用气责任主体，应当积极参与并主动配合“瓶改管”工作。</w:t>
            </w:r>
          </w:p>
        </w:tc>
      </w:tr>
    </w:tbl>
    <w:p>
      <w:pPr>
        <w:widowControl w:val="0"/>
        <w:kinsoku/>
        <w:overflowPunct w:val="0"/>
        <w:autoSpaceDE/>
        <w:autoSpaceDN/>
        <w:spacing w:line="440" w:lineRule="exact"/>
        <w:jc w:val="both"/>
        <w:rPr>
          <w:rFonts w:ascii="仿宋_GB2312" w:hAnsi="仿宋_GB2312" w:eastAsia="仿宋_GB2312" w:cs="仿宋_GB2312"/>
          <w:color w:val="auto"/>
          <w:sz w:val="24"/>
          <w:szCs w:val="24"/>
          <w:highlight w:val="none"/>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ZjkwNmQzNWM2ODVlOTc4MGI4OTFhMzAxMDZkMTAifQ=="/>
  </w:docVars>
  <w:rsids>
    <w:rsidRoot w:val="22097052"/>
    <w:rsid w:val="2209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ascii="Times New Roman" w:hAnsi="Times New Roman"/>
      <w:sz w:val="21"/>
    </w:rPr>
  </w:style>
  <w:style w:type="paragraph" w:styleId="3">
    <w:name w:val="Body Text Indent"/>
    <w:basedOn w:val="1"/>
    <w:qFormat/>
    <w:uiPriority w:val="0"/>
    <w:pPr>
      <w:spacing w:line="500" w:lineRule="exact"/>
      <w:ind w:firstLine="560" w:firstLineChars="200"/>
    </w:pPr>
    <w:rPr>
      <w:rFonts w:ascii="宋体" w:hAnsi="宋体"/>
      <w:sz w:val="28"/>
    </w:rPr>
  </w:style>
  <w:style w:type="paragraph" w:styleId="4">
    <w:name w:val="annotation text"/>
    <w:basedOn w:val="1"/>
    <w:qFormat/>
    <w:uiPriority w:val="0"/>
  </w:style>
  <w:style w:type="paragraph" w:styleId="5">
    <w:name w:val="footer"/>
    <w:basedOn w:val="1"/>
    <w:qFormat/>
    <w:uiPriority w:val="0"/>
    <w:pPr>
      <w:tabs>
        <w:tab w:val="center" w:pos="4153"/>
        <w:tab w:val="right" w:pos="8306"/>
      </w:tabs>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2023-12-29T04:58:00Z</dcterms:created>
  <dc:creator>123</dc:creator>
  <cp:lastModifiedBy>123</cp:lastModifiedBy>
  <dcterms:modified xsi:type="dcterms:W3CDTF">2023-12-29T04:58:59Z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155D4B693E8C4BA68C1D4A2041F24112</vt:lpwstr>
  </property>
</Properties>
</file>