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hint="eastAsia" w:ascii="方正小标宋简体" w:hAnsi="文星标宋" w:eastAsia="方正小标宋简体" w:cs="宋体"/>
          <w:kern w:val="0"/>
          <w:sz w:val="44"/>
          <w:szCs w:val="44"/>
        </w:rPr>
      </w:pPr>
      <w:bookmarkStart w:id="1" w:name="_GoBack"/>
      <w:r>
        <w:rPr>
          <w:rFonts w:hint="eastAsia" w:ascii="方正小标宋简体" w:hAnsi="文星标宋" w:eastAsia="方正小标宋简体" w:cs="宋体"/>
          <w:kern w:val="0"/>
          <w:sz w:val="44"/>
          <w:szCs w:val="44"/>
        </w:rPr>
        <w:t>2024年年度工作任务责任分解立项表</w:t>
      </w:r>
      <w:bookmarkEnd w:id="1"/>
    </w:p>
    <w:p>
      <w:pPr>
        <w:pStyle w:val="2"/>
        <w:rPr>
          <w:rFonts w:hint="eastAsia"/>
        </w:rPr>
      </w:pPr>
    </w:p>
    <w:tbl>
      <w:tblPr>
        <w:tblStyle w:val="6"/>
        <w:tblW w:w="14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73"/>
        <w:gridCol w:w="7630"/>
        <w:gridCol w:w="1508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类别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重点任务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牵头领导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责任单位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Cs/>
                <w:kern w:val="0"/>
                <w:sz w:val="30"/>
                <w:szCs w:val="30"/>
              </w:rPr>
              <w:t>（加黑的为牵头单位）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经济社会发展主要预期目标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地区生产总值增长6%，一般公共预算收入增长6.5%，规模以上工业增加值增长8%，服务业增加值增长6.3%，固定资产投资增长4%，社会消费品零售总额增长5.5%，进出口总额增长6%，实际使用外资3亿美元。城镇居民人均可支配收入增长5%。确保完成市下达的节能减排降碳约束性指标和环境质量改善目标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区发展改革局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、区工业和信息化局、区财政局、区住房城乡建设局、区商务局、区投资促进局、市生态环境局市中分局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实施产业提升行动，在激发经济活力上实现新突破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全面推动传统金融与现代金融同步提升，深化“政金企”合作模式，支持银行增设科创金融特色机构，深化纬二路—英雄山路金融商务服务功能，力争新增金融、类金融机构6家。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区金融事业发展中心、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区投资促进局、区园区管理服务中心、市中城投集团、市中财金集团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聚焦新型工业化发展方向，全面落实“工赋泉城”，加快实施制造业重点产业链高质量发展行动，着力培育电力装备、电力电子等重点产业，实现轻型化、智能化、低碳化发展，新增专精特新、瞪羚企业20家。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实施产业提升行动，在激发经济活力上实现新突破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围绕信息通信、能源互联“两网”产业优势，延伸发展数字经济产业，加快中移铁通智慧产业园、科大讯飞人工智能教育主题园区、人工智能场景创新中心等项目建设，培育壮大信息通信、数字能源、软件服务、工业互联网、算力网络服务等细分产业链条，力争核心产业规模达到139亿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张都清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区工业和信息化局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济南能源互联网产业发展促进中心、济南中央活力区发展促进中心、市中城投集团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打造能源互联网产业“四个中心”，不断培育能源软件、能源大数据、新型电力系统等新业态、新模式，集聚能源互联相关企业超240家，全口径产业规模达到3800亿元，打造更高水平省级能源互联网产业集群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张都清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区工业和信息化局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济南能源互联网产业发展促进中心、山东能源互联网产业集聚区推进专班成员单位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持续完善“1+20+17+N”一体化招商联动机制，紧盯500强企业、优秀上市企业、行业龙头企业，实施招大引强攻坚行动，力争全年引进过亿元项目10个以上、过十亿元项目5个以上。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区投资促进局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、各行业主管部门、各街道办事处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实施产业提升行动，在激发经济活力上实现新突破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坚持以商招商、以企引企，依托国家电网、中国石油、中建国际、阿里巴巴等区域总部，带动上下游企业向市中聚集。创新开展园区招商、资本招商、平台招商，力争新引进落户招商项目200个以上。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区投资促进局、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各行业主管部门、区园区管理服务中心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积极探索路径创新，利用QFLP及外币资金池业务，不断优化外资结构，促进全区产业结构转型升级。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区投资促进局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、市中城投集团、市中财金集团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坚持“企业办事无忧、政府无事不扰”，深入开展“暖企、助企、兴企”行动，探索构建全流程、全周期、全链条审管协同联动机制，实现企业全周期“一事通办”，充分激发市场主体活力。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区行政审批服务局（区企业服务中心）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、区“暖企、助企、兴企”行动领导小组成员单位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始终坚持“两个毫不动摇”“三个没有变”，坚持本土企业、引入企业一视同仁，鼓励支持民营企业发展壮大，用活用好减税降费、贴息贷款等惠企政策，畅通市场准入，着力激发和保护企业家市场信心，新培育营收过亿元企业5家、过10亿元企业1家以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区投资促进局（区民营经济局）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、各行业主管部门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实施产业提升行动，在激发经济活力上实现新突破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净增“四上”企业110家。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区发展改革局、区工业和信息化局、区住房城乡建设局、区商务局等行业主管部门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深化市场准入负面清单制度，增强公平竞争审查制度刚性约束，营造竞争有序的市场环境。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加大知识产权保护力度，实施守信联合激励和失信联合惩戒，依法保护各类市场主体产权和合法权益，打造市场化、法治化、国际化一流营商环境。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区市场监管局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</w:t>
            </w:r>
            <w:r>
              <w:rPr>
                <w:rFonts w:hint="eastAsia" w:ascii="仿宋_GB2312" w:eastAsia="仿宋_GB2312"/>
                <w:sz w:val="30"/>
                <w:szCs w:val="30"/>
              </w:rPr>
              <w:t>公平竞争审查工作联席会议成员单位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实施科技创新行动，在提升发展动能上实现新突破。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坚持企业创新主体地位，大力实施中小企业攀登计划，建立分类培育、梯次发展、动态管理的企业培育体系，力争新增高新技术企业50家，国家科技型中小企业库在库企业达到450家以上。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依托科技领军和龙头科技服务企业，持续深化产学研合作，打造科创载体平台，支持企业集聚优势资源攻克一批共性关键技术，促进创新链、产业链、资金链集聚发展，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推进专精特新、制造业创新中心等创新企业方阵提质扩容。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区科技局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16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实施科技创新行动，在提升发展动能上实现新突破。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依托科大讯飞、商汤科技、中科信控等龙头企业，建设山东中科超级云智算中心、山东未来云谷智算中心等算力设施，打造人工智能创新中心、产业加速器和产教融合示范基地。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17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聚焦生物医药以及交叉领域重点产业，建设概念验证中心、</w:t>
            </w:r>
            <w:bookmarkStart w:id="0" w:name="_Hlk144690865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大型仪器设备</w:t>
            </w:r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共享平台，深挖药学、工学前沿技术和高价值成果。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区科技局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、区园区管理服务中心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聚焦工程设计、工程管理、检测服务等细分领域，打造集设计、检验、监理、服务于一体的科技服务业联盟，助力企业强链、延链、补链。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区科技局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入推动山东省技术转移先进区建设，发挥山东未来网络研究院、山东区块链研究院、国网山东电科院等平台作用，积极探索技术转移和成果转化新机制、新模式，新增省级以上研发机构2家，备案市级以上众创空间、科技孵化器2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区科技局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、区发展改革局、区工业和信息化局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不断深化省级青年发展友好型县域试点建设，围绕产业链打造人才链，不断拓展泰山产业领军人才、海右人才等高层次人才招引渠道，靶向引进“高精尖缺”人才。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周显明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区委人才办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、团区委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实施科技创新行动，在提升发展动能上实现新突破。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聚力打造全生命周期人才服务体系，提升住房保障、子女入学等服务质效，让城市与人才双向奔赴。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周显明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区委人才办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、团区委、区教育体育局、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区人力资源社会保障局、区住房城乡建设局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持续深化企业与山大、济大等高校院所技术合作，力争全社会研发经费投入增长16%，技术合同成交额突破90亿元。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区科技局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、相关行业主管部门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实施消费升级行动，在推动业态提质上实现新突破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大力发展“区域首店、行业首牌、品牌首秀和新品首发”，探索打造数字人民币消费集聚区，推动数字人民币在智慧支付、社区便民、政务服务等多领域实现场景应用。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区商务局、区金融事业发展中心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启动实施原八一银座B馆项目建设，持续优化经四路品质金街、领秀城贵和商业金街等街区商贸品质，有效提升新世界商城、英雄山文化休闲商业街区业态质量，构建国际名品荟萃、高端商务服务、区域文化特色、都市休闲娱乐的商贸产业链群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实施消费升级行动，在推动业态提质上实现新突破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持续提升基层公共文化服务设施功能，举办玉符河文化旅游节、四季村晚、文旅惠民消费季等特色活动，打造市中文旅开放日、书香市中服务品牌。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区文化和旅游局、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区农业农村局、区商务局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高标准举办2024济南开埠120周年系列活动，筹备成立济南商埠文化发展促进联盟，深挖商埠老建筑、老字号、老故事文化内核，打造商埠文化融合创意产业园、国家级广告产业园等特色园区。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区文化和旅游局、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>济南中央商埠区发展促进中心、</w:t>
            </w: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区委宣传部、区文联、区商务局、大观园街道办事处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27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深入发掘英雄山片区红色文化资源，推出红色教育研学线路，开展红色故事宣讲活动，谱写红色文旅新篇章。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区文化和旅游局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、区教育体育局、相关街道办事处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依托山东出版传媒股份有限公司、济南出版集团、新华书店、明天出版社等重点企业，发展壮大出版传媒、创意设计等产业，推动文化事业繁荣发展。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  <w:t>区文化和旅游局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、区发展改革局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29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实施消费升级行动，在推动业态提质上实现新突破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抢抓政策支持、消费需求增长和出境游市场逐步恢复新机遇，联动全国知名进口商品集散地，加速推进山东数贸全球离岸基地建设，大力扶持“一达通”国际贸易公共服务平台，力争新增外贸实绩企业70家。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面实施服务贸易扩量提质行动，主动承接进博会溢出效应，畅通中欧班列国际物流大通道，叠加新线开通和RCEP落地，集聚关键设备、紧缺资源和先进技术，提升外贸企业核心竞争力，更好扩展商贸业态发展新空间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实施项目深化行动，在增强后劲支撑上实现新突破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瞄准服务战略实施、重点产业发展、提升城市品质、增进民生福祉等重点领域，不断完善项目谋划储备机制，力争策划储备项目总量达500个。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区发展改革局、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各行业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主管部门、各街道办事处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把产业项目作为建设的重中之重，聚焦绿色化、数字化、高端化发展方向，围绕做强主导产业，优化产业布局，促进产业链延伸，谋划实施一批重大产业支撑项目，不断提升项目策划精准度、科学性，形成项目“谋划、落地、建设、投产”全闭环管理，切实以项目建设引领区域发展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区发展改革局、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各行业主管部门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33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实施项目深化行动，在增强后劲支撑上实现新突破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统筹抓好122个绿色低碳高质量发展重大项目，总投资1422.3亿元，年度计划投资120.3亿元。其中，安排产业发展类项目69个、总投资607.7亿元，年度计划投资63亿元；社会民生类项目29个、总投资729.2亿元，年度计划投资47.5亿元；基础设施类项目24个、总投资85.4亿元，年度计划投资9.8亿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重点加大产业发展项目的攻坚力度，确保山东未来云谷、中实易通、望岳路创意设计产业园等项目竣工运营、投产达效，形成新的经济增长点。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pStyle w:val="2"/>
              <w:spacing w:after="0"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区发展改革局、济南中央活力区发展促进中心、市中城投集团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加快山东能源互联网绿色低碳示范基地、中国海外集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团华北区域总部等项目进度，力争形成更多实物量、投资量。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区发展改革局、济南中央活力区发展促进中心、市中城投集团、市中财金集团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启动实施山东数智产业园、域潇集团企业总部、中建智立方、未来产业算网用一体化等项目建设，持续增强高质量发展后劲。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pStyle w:val="2"/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pStyle w:val="2"/>
              <w:spacing w:after="0"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区发展改革局、区重点工程服务中心、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济南中央活力区发展促进中心、市中城投集团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实施项目深化行动，在增强后劲支撑上实现新突破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pStyle w:val="9"/>
              <w:overflowPunct w:val="0"/>
              <w:spacing w:line="440" w:lineRule="exact"/>
              <w:ind w:firstLine="600"/>
              <w:jc w:val="both"/>
              <w:rPr>
                <w:rFonts w:hint="eastAsia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不断提高存量土地用地效率，全力破解用地、规划、手续、资金等制约难题，统筹做好土地出让、低效用地盘活、载体整合利用等要素保障。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区自然资源局、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区供地工作专班成员单位、各街道办事处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抢抓政策机遇，积极争取专项债券、专项借款等政策支持，持续拓宽项目融资渠道，努力为项目建设提供有利条件，加快掀起项目建设新热潮。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30"/>
                <w:szCs w:val="30"/>
              </w:rPr>
              <w:t>区财政局、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0"/>
                <w:szCs w:val="30"/>
              </w:rPr>
              <w:t>区发展改革局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39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实施城市更新行动，在引领品质升级上实现新突破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持续加快城市发展步伐，启动实施朱家庄、尹家堂等片区城市更新，统筹推进文庄片区开发建设。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eastAsia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区住房城乡建设局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、区重点工程服务中心、七贤街道办事处、白马山街道办事处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有序启动114个图斑、286.3万平方米低效地块更新，实现土地资源集约高效利用。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区自然资源局、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区供地工作专班成员单位、相关街道办事处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41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稳妥推进大涧沟、西红庙南红庙城中村改造，研究策划其他15个城中村改造。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pStyle w:val="5"/>
              <w:spacing w:line="440" w:lineRule="exact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区住房城乡建设局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、区重点工程服务中心、十六里河街道办事处、白马山街道办事处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42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实施城市更新行动，在引领品质升级上实现新突破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稳步推进土地征收3000余亩，实现供地1509亩。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区自然资源局、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区供地工作专班成员单位、相关街道办事处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启动实施老旧小区改造433万平方米。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加快推动后魏华庄、山凹安置基地等5800套安置房交付，全力保障群众住房需求。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实施中央活力区二区、重汽卡车西侧地块以及中山公园、经四小纬二等片区征收拆迁，适时启动万紫巷、大观园东片区前期准备工作。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济南中央活力区发展促进中心、济南中央商埠区发展促进中心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、区住房城乡建设局、区重点工程服务中心、区房屋征收服务中心、大观园街道办事处、党家街道办事处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实现上新街历史文化街区全面升级和开街营业。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区重点工程服务中心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30"/>
                <w:szCs w:val="30"/>
              </w:rPr>
              <w:t>房屋征收服务中心、泺源街道办事处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30"/>
                <w:szCs w:val="30"/>
              </w:rPr>
              <w:t>济南城发市中城市更新有限公司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实施城市更新行动，在引领品质升级上实现新突破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大力开展市容环境提升行动，持续完善“网格化”管理体系，稳步推进加装电梯、公厕改造、夜景亮化等专项治理，实施建筑立面、户外广告、城市家具“一体化”保洁，改造提升背街小巷63条。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区城管局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、区住房城乡建设局、区城市运行指挥中心、各街道办事处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持续加大违法违章建设及铁路沿线环境整治力度，有效落实建筑渣土综合整治长效机制，稳步推进“撤桶并点”，推动新型综合垃圾转运中心建设。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区城管局、区水务局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新改建绿道25公里，完成人工造林1000亩，建设口袋公园、古树公园、社区公园9处，营造推门见绿、移步入园、山城共融的高品质城区环境。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区园林绿化服务中心、区自然资源局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服务保障京台高速、济南绕城高速等重大项目建设。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0"/>
                <w:szCs w:val="30"/>
              </w:rPr>
              <w:t>区道路建设项目指挥部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51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改造提升文庄东路、兴仲路等市政道路47条，启动建设骏德路、汝贤街等道路6条，竣工交付党东路、魏家路等道路15条。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区重点工程服务中心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、区水务局、区道路建设项目指挥部、济南中央活力区发展促进中心、市中城投集团、相关街道办事处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52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实施城市更新行动，在引领品质升级上实现新突破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扎实推进农村供水管网改造，实现城乡供水一体化基本全覆盖。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区水务局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实施雨污合流管网改造和内涝治理工程，新建污水管道64公里、雨水管道98公里，提升改造南辛庄西路、济微路等30条道路排水设施。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区水务局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、各相关街道办事处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强化停车设施智慧化管理，建成投用新能源汽车充换电站10座、充电桩2000个，建设公共停车设施项目5个、新增泊位660个，有效缓解充电难、停车难问题。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区住房城乡建设局、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区发展改革局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55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以“山青、水秀、村庄美、环境优”为目标，创新推进国家城乡融合发展试验区建设，扎实推进农村人居环境综合整治，加强农村“四大堆”、残垣断壁等专项治理，对55个村庄生活用水水源、河道、管网实施水质检测，确保水质安全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、区妇联、区发展改革局、区工业和信息化局、区住房城乡建设局、区城管局、区水务局、市生态环境局市中分局、十六里河街道办事处、兴隆街道办事处、党家街道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扎实开展第三次土壤普查，强化2万亩粮食生产功能区管护，确保粮食产量达到3900万斤，坚决遏制耕地“非粮化”“非农化”，切实守牢粮食安全底线。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、区自然资源局、七贤街道办事处、十六里河街道办事处、兴隆街道办事处、党家街道办事处、陡沟街道办事处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加快推进乡村振兴齐鲁样板示范区建设，对玉符河沿线石崮、土屋、宅科等10个村庄实施连片改造。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、区自然资源局、区水务局、区文化和旅游局、市中城投集团、十六里河街道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办事处、党家街道办事处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全面提升城镇边界外35个村庄基础设施、村容村貌、公共服务能力，改善养护“四好农村路”198公里，加快建设美丽宜居乡村。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、区农村人居环境整治工作专班成员单位、十六里河街道办事处、兴隆街道办事处、党家街道办事处、陡沟街道办事处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59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健全农村产权交易运行机制，稳妥推进进城落户农民“三权”自愿有偿转让退出改革，加强农村产权流转交易市场规范化建设，促进城乡发展要素双向流动。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稳步推进农村“三变”改革试点，鼓励市场主体和社会资本支持村集体经济发展。完善农村集体资产监管体系，巩固农村集体“三资”管理专项整治成果，指导村集体稳步化解债务，严控集体经营风险。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、舜玉路街道办事处、六里山街道办事处、王官庄街道办事处、七贤街道办事处、白马山街道办事处、十六里河街道办事处、兴隆街道办事处、党家街道办事处、陡沟街道办事处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576" w:firstLineChars="200"/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高效完成24个村庄规划编制，持续优化农村发展空间。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区自然资源局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积极推进移风易俗，着力培育乡村文明新风。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马金霞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区民政局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、区委宣传部（区文明办）、相关街道办事处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大力实施“一村一业、一村一策”，立足“一河两峪”自然优势和资源禀赋，大力发展都市现代农业和近郊休闲旅游，积极推进</w:t>
            </w:r>
            <w:r>
              <w:rPr>
                <w:rFonts w:hint="eastAsia" w:ascii="仿宋_GB2312" w:hAnsi="华文中宋" w:eastAsia="仿宋_GB2312"/>
                <w:spacing w:val="-40"/>
                <w:w w:val="80"/>
                <w:sz w:val="32"/>
                <w:szCs w:val="32"/>
              </w:rPr>
              <w:t>钅</w:t>
            </w:r>
            <w:r>
              <w:rPr>
                <w:rFonts w:hint="eastAsia" w:ascii="仿宋_GB2312" w:hAnsi="华文中宋" w:eastAsia="仿宋_GB2312"/>
                <w:spacing w:val="-40"/>
                <w:w w:val="70"/>
                <w:sz w:val="32"/>
                <w:szCs w:val="32"/>
              </w:rPr>
              <w:t>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村·乡村振兴、泉韵乡居示范片区等一批文旅项目落地。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、区自然资源局、区城管局、区水务局、区商务局、区文化和旅游局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以多肉植物、兰花等花卉产业为支撑，培育集种植、销售、观赏体验为一体的花卉产业集群。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、区自然资源局、十六里河街道办事处、兴隆街道办事处、党家街道办事处、陡沟街道办事处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打造凯瑞沃克数字农业科技产业园。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、区发展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改革局、党家街道办事处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66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高标准完成第二批数字乡村样板村建设。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、区委宣传部（区网信办）、区工业和信息化局、十六里河街道办事处、兴隆街道办事处、党家街道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67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发挥超意兴、圣都、金春禧等龙头企业带动作用，健全完善预制菜产业链，创建“食在市中”特色加工业品牌。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、区工业和信息化局、七贤街道办事处、十六里河街道办事处、兴隆街道办事处、党家街道办事处、陡沟街道办事处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68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实施乡村振兴行动，在推动全域融合上实现新突破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全面提升乡村产业承载力、就业吸纳力、核心竞争力和辐射带动力，打造“城市山水阳台”和“都市健康厨房”。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、区工业和信息化局、区自然资源局、区文化和旅游局、七贤街道办事处、十六里河街道办事处、兴隆街道办事处、党家街道办事处、陡沟街道办事处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69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实施绿色发展行动，在厚植生态底色上实现新突破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全力实施新一轮“四减四增”三年行动，持续淘汰落后和过剩产能，培育一批绿色工厂、绿色工业园区、绿色供应链和绿色设计示范企业。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市生态环境局市中分局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、区发展改革局、区工业和信息化局、区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“四减四增”工作专班成员单位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扎实开展“无废社区、无废学校、无废工厂”等“无废细胞”创建工程，深入推动“无废城市”建设。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8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30"/>
                <w:szCs w:val="30"/>
              </w:rPr>
              <w:t>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实施绿色发展行动，在厚植生态底色上实现新突破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探索建立生态系统生产总值核算机制，实现生态产品价值核算和评估转化，打造全市首家“生态银行”。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30"/>
                <w:szCs w:val="30"/>
              </w:rPr>
              <w:t>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深挖玉符河沿线资源禀赋，以生态保护和环境治理为抓手，探索实施EOD政府专项债项目，推动生态环境治理与产业开发有效融合，形成收益反哺公益、公益促进收益的良性循环。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、区发展改革局、区水务局、市生态环境局市中分局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严格落实“三线一单”生态环境分区管控要求，合理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确定农业、生态、城镇等功能空间，守住自然生态安全边界。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区自然资源局、市生态环境局市中分局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推进主要河道水系生态建设，增强南部生态区水土保护与水源涵养能力。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区水务局、市生态环境局市中分局、相关街道办事处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加强生态管控，保护径流通道，逐步开展渗漏带生态修复工程，提升泉水补给区入渗补给能力。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区水务局、市生态环境局市中分局、相关街道办事处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76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实施绿色发展行动，在厚植生态底色上实现新突破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持续推进低效林改造及森林抚育工程，保护山体林地和原生地貌，积极争创山东省生态文明强县。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区自然资源局、市生态环境局市中分局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77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深入推进环境污染防治，持续打好蓝天、碧水、净土保卫战。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30"/>
                <w:szCs w:val="30"/>
              </w:rPr>
              <w:t>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深化大气污染源头防控、联防联控，全面加强工业废气、工地扬尘、餐饮油烟、渣土车遗撒等管控治理。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市生态环境局市中分局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、区住房城乡建设局、区城管局、区市场监管局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大力实施入河排污口排查整治，建立完善监测、溯源、管控、执法为一体的“智慧流域”监管模式，严厉打击各类违法排污行为。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30"/>
                <w:szCs w:val="30"/>
              </w:rPr>
              <w:t>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加快石崮村历史遗留矿山生态修复，推进土壤污染防治，强化土壤环境监管，确保污染地块安全利用率达100%。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区自然资源局、市生态环境局市中分局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81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实施社会治理行动，在提高治理水平上实现新突破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持续深化区、街、社区（村）三级网格化服务管理体系，优化社区工作力量，推动物业服务提质扩面。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李  涛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区民政局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、区社会治安综合治理服务中心、区住房城乡建设局、各街道办事处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82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不断加强居委会、业委会、物业服务协调联动，持续完善“民事、民议、民决”民主协商议事制度，优化整合公共服务、社会服务、市场服务、志愿服务等资源配置，建立完善基层治理现代化长效机制。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马金霞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区民政局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、区委宣传部、区住房城乡建设局、各街道办事处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扎实做好12345市民服务热线工作，用情用力解决好群众关心关切问题。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区12345市民服务热线运行中心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、区12345市民服务热线工作领导小组成员单位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84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实施社会治理行动，在提高治理水平上实现新突破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坚持数字机关、数字政府、数字社会一体打造，不断强化机关办公“一网协同”，加快“山东通”推广应用，力争上网运行机关事项突破450项，实现更多机关内部事项线上集成办。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区政府办公室（区大数据局）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、数字机关工作专班成员单位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优化提升“爱山东”移动端功能，持续丰富“鲁通码”应用，实现场景覆盖率大幅提升。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区政府办公室（区大数据局）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、数字机关工作专班成员单位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探索实施全域视频管理工程，建立应急事件协同指挥和全过程跟踪机制，加快推进数字平安、数字法治、数字乡村和智慧社区建设，有效提升城市数字化治理水平。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李  涛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4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kern w:val="0"/>
                <w:sz w:val="30"/>
                <w:szCs w:val="30"/>
              </w:rPr>
              <w:t>区政府办公室（区大数据局）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0"/>
                <w:szCs w:val="30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kern w:val="0"/>
                <w:sz w:val="30"/>
                <w:szCs w:val="30"/>
              </w:rPr>
              <w:t>区社会治安综合治理服务中心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30"/>
                <w:szCs w:val="30"/>
              </w:rPr>
              <w:t>、区安委办（区应急局）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snapToGrid w:val="0"/>
                <w:spacing w:val="-4"/>
                <w:kern w:val="0"/>
                <w:sz w:val="30"/>
                <w:szCs w:val="30"/>
                <w:lang w:val="en-US"/>
              </w:rPr>
              <w:t>数字政府工作专班</w:t>
            </w:r>
            <w:r>
              <w:rPr>
                <w:rFonts w:hint="eastAsia" w:ascii="仿宋_GB2312" w:hAnsi="仿宋_GB2312" w:eastAsia="仿宋_GB2312" w:cs="仿宋_GB2312"/>
                <w:spacing w:val="-4"/>
                <w:sz w:val="30"/>
                <w:szCs w:val="30"/>
              </w:rPr>
              <w:t>成员单位、</w:t>
            </w: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 w:val="30"/>
                <w:szCs w:val="30"/>
              </w:rPr>
              <w:t>区安委会成员单位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实施社会治理行动，在提高治理水平上实现新突破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深入落实“八抓20条”创新措施，扎实开展安全生产治本攻坚行动，常态化推进安全生产“审计式”监督检查服务，着力强化公共突发事件应急处置和防灾减灾救灾能力建设。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区安委办（区应急局）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、区安委会成员单位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聚焦重点领域和关键环节，加强食品药品安全监管，持续抓好质量强区建设。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区市场监管局</w:t>
            </w:r>
            <w:r>
              <w:rPr>
                <w:rFonts w:hint="eastAsia" w:ascii="仿宋_GB2312" w:eastAsia="仿宋_GB2312"/>
                <w:sz w:val="30"/>
                <w:szCs w:val="30"/>
              </w:rPr>
              <w:t>、区食品药品安全委员会成员单位、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区质量强区及品牌战略推进工作领导小组成员单位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坚决防范化解各类金融风险。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区发展改革局（区地方金融监管局）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、区非法集资防控处置工作专班成员单位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强化社会治安整体防控，推进扫黑除恶常态化。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HYPERLINK "http://www.shizhong.gov.cn/col/col107271/index.html"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刘宜武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fldChar w:fldCharType="end"/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潘海涛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区扫黑办、市公安局市中区分局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91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稳妥解决信访积案和突出问题。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HYPERLINK "http://www.shizhong.gov.cn/col/col107271/index.html"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刘宜武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区信访局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92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实施民生服务行动，在增进民生福祉上实现新突破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坚持“就业优先”战略，以创建全国公共就业创业服务示范城市为抓手，更大力度保障高校毕业生、农民工、退役军人等重点群体就业，力争城镇新增就业1.76万人，完成城镇失业人员再就业4000人以上。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30"/>
                <w:szCs w:val="30"/>
              </w:rPr>
              <w:t>区人力资源社会保障局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加大劳动领域欠薪维权执法力度，切实保障群众合法权益。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区人力资源社会保障局、区住房城乡建设局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提高困难群众救助标准，城乡居民最低生活保障标准统一提高至每人每月1114元，对重点救助对象、低收入救助对象、因病致贫家庭重病患者等人群实施医疗救助。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区民政局、区医保局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拓展多渠道租赁住房保障体系，筹集保障性租赁住房2350套。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大力实施全民参保扩面行动，健全完善覆盖全民、统筹城乡、公平统一、安全规范的多层次医疗保障体系。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区医保局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97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实施民生服务行动，在增进民生福祉上实现新突破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探索实践中小幼全学段衔接及家校社共育新模式，深化“合育人·向未来”品牌，严格落实“双减”政策，不断优化教育资源配置，新建、续建中小学幼儿园8处，积极创建全国学校家庭社会协同育人实验区、央馆人工智能课程规模化应用试点区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98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创新实施“科技赋能教育”三年行动计划，投资2.65亿元为全区84所中小学打造面向未来、省市领先的智慧教育工程。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栾长征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区教育体育局、区科技局、区工业和信息化局、市中产发集团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99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启动建设济南第一人民医院新院区，深入推进医共体联盟，开展省级疾病预防控制中心改革试点，引入DUCG智能临床辅助诊断系统，持续提升区域医疗服务能力。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区卫生健康局、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100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加快中国绿发国际康养、中博华远大健康产业中心、母婴（儿童）大健康综合服务中心等项目建设，启动融棠医养综合体项目建设。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区民政局、区卫生健康局、区医保局、市中城投集团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101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0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打造精品型日间照料中心17处、农村幸福院8处，提升示范型“长者助餐”食堂9处，不断优化提升综合养老服务功能，实现养老资源和医疗资源的有效整合、高效利用。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30"/>
                <w:szCs w:val="30"/>
              </w:rPr>
              <w:t>区民政局、区卫生健康局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102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实施民生服务行动，在增进民生福祉上实现新突破</w:t>
            </w: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启动实施中央活力区、兴隆片区全民健身中心等项目建设，构建多元化城市健身服务体系。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张同园</w:t>
            </w:r>
          </w:p>
          <w:p>
            <w:pPr>
              <w:spacing w:line="44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许胜勇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济南中央活力区发展</w:t>
            </w:r>
            <w:r>
              <w:rPr>
                <w:rFonts w:hint="eastAsia" w:ascii="仿宋_GB2312" w:hAnsi="仿宋_GB2312" w:eastAsia="仿宋_GB2312" w:cs="仿宋_GB2312"/>
                <w:spacing w:val="6"/>
                <w:kern w:val="0"/>
                <w:sz w:val="30"/>
                <w:szCs w:val="30"/>
              </w:rPr>
              <w:t>促进中心、市中城投集团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103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576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新建非遗示范社区10个、泉城书房1家、泉城文化驿站5家，开展戏曲进乡村及公益电影放映活动1000场次。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104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实施卫生健康“十百千”工程，为群众提供全生命周期健康服务。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105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举办社区“出彩大集”活动24场。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张  源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106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打造社区一刻钟便民生活圈4个，逐步满足人民群众多样化需求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王  莹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区商务局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107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630" w:type="dxa"/>
            <w:noWrap w:val="0"/>
            <w:vAlign w:val="center"/>
          </w:tcPr>
          <w:p>
            <w:pPr>
              <w:spacing w:line="440" w:lineRule="exact"/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全力做好民族宗教、台港澳侨、统计物价、史志档案、慈善老龄、妇女儿童、残疾人、国防教育、退役军人、双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</w:rPr>
              <w:t>拥共建和民兵预备役等工作，推动社会事业更加繁荣进步。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各分管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副区长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区民族宗教局、区发展改革局、区档案馆、区民政局、区妇联、团区委、区残联、区人武部、区退役军人局等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kwNmQzNWM2ODVlOTc4MGI4OTFhMzAxMDZkMTAifQ=="/>
  </w:docVars>
  <w:rsids>
    <w:rsidRoot w:val="7BE2530E"/>
    <w:rsid w:val="7BE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page number"/>
    <w:uiPriority w:val="0"/>
  </w:style>
  <w:style w:type="paragraph" w:customStyle="1" w:styleId="9">
    <w:name w:val="正文空2字"/>
    <w:basedOn w:val="1"/>
    <w:qFormat/>
    <w:uiPriority w:val="99"/>
    <w:pPr>
      <w:snapToGrid w:val="0"/>
      <w:spacing w:line="560" w:lineRule="exact"/>
      <w:ind w:firstLine="200" w:firstLineChars="200"/>
      <w:jc w:val="left"/>
    </w:pPr>
    <w:rPr>
      <w:rFonts w:ascii="仿宋_GB2312" w:hAnsi="仿宋_GB2312"/>
    </w:rPr>
  </w:style>
  <w:style w:type="character" w:customStyle="1" w:styleId="10">
    <w:name w:val="Char Style 13"/>
    <w:basedOn w:val="7"/>
    <w:link w:val="1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11">
    <w:name w:val="Style 12"/>
    <w:link w:val="10"/>
    <w:qFormat/>
    <w:uiPriority w:val="0"/>
    <w:pPr>
      <w:widowControl w:val="0"/>
      <w:spacing w:line="391" w:lineRule="auto"/>
      <w:ind w:firstLine="400"/>
    </w:pPr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10293</Words>
  <Characters>10579</Characters>
  <Lines>0</Lines>
  <Paragraphs>0</Paragraphs>
  <TotalTime>1</TotalTime>
  <ScaleCrop>false</ScaleCrop>
  <LinksUpToDate>false</LinksUpToDate>
  <CharactersWithSpaces>10655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2024-03-07T01:49:00Z</dcterms:created>
  <dc:creator>123</dc:creator>
  <cp:lastModifiedBy>123</cp:lastModifiedBy>
  <dcterms:modified xsi:type="dcterms:W3CDTF">2024-03-07T01:50:38Z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D795B03157294020BD174F056F872753</vt:lpwstr>
  </property>
</Properties>
</file>