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50" w:lineRule="exact"/>
        <w:ind w:firstLine="0"/>
        <w:rPr>
          <w:rFonts w:ascii="黑体" w:hAnsi="黑体" w:eastAsia="黑体" w:cs="黑体"/>
          <w:bCs/>
          <w:szCs w:val="32"/>
        </w:rPr>
      </w:pPr>
      <w:r>
        <w:rPr>
          <w:rFonts w:ascii="黑体" w:hAnsi="黑体" w:eastAsia="黑体" w:cs="黑体"/>
          <w:bCs/>
          <w:szCs w:val="32"/>
        </w:rPr>
        <w:t>附件2</w:t>
      </w:r>
    </w:p>
    <w:p>
      <w:pPr>
        <w:pStyle w:val="5"/>
        <w:overflowPunct w:val="0"/>
        <w:spacing w:before="0" w:after="0" w:line="580" w:lineRule="exact"/>
        <w:rPr>
          <w:rFonts w:hint="eastAsia" w:ascii="宋体" w:hAnsi="宋体" w:eastAsia="宋体" w:cs="宋体"/>
          <w:sz w:val="32"/>
        </w:rPr>
      </w:pPr>
    </w:p>
    <w:p>
      <w:pPr>
        <w:pStyle w:val="5"/>
        <w:overflowPunct w:val="0"/>
        <w:spacing w:before="0" w:after="0" w:line="580" w:lineRule="exact"/>
        <w:rPr>
          <w:rFonts w:hint="eastAsia" w:ascii="方正小标宋简体" w:hAnsi="方正小标宋简体" w:cs="方正小标宋简体"/>
          <w:szCs w:val="44"/>
        </w:rPr>
      </w:pPr>
      <w:r>
        <w:rPr>
          <w:rFonts w:hint="eastAsia" w:ascii="方正小标宋简体" w:hAnsi="方正小标宋简体" w:cs="方正小标宋简体"/>
          <w:szCs w:val="44"/>
        </w:rPr>
        <w:t>地质灾害险情灾情分级标准及响应级别表</w:t>
      </w:r>
    </w:p>
    <w:p>
      <w:pPr>
        <w:rPr>
          <w:rFonts w:hint="eastAsia"/>
        </w:rPr>
      </w:pPr>
    </w:p>
    <w:tbl>
      <w:tblPr>
        <w:tblStyle w:val="6"/>
        <w:tblpPr w:leftFromText="180" w:rightFromText="180" w:vertAnchor="text" w:horzAnchor="page" w:tblpX="1589" w:tblpY="140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620"/>
        <w:gridCol w:w="1980"/>
        <w:gridCol w:w="1440"/>
        <w:gridCol w:w="18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8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地质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灾害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等级</w:t>
            </w:r>
          </w:p>
        </w:tc>
        <w:tc>
          <w:tcPr>
            <w:tcW w:w="68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分级标准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响应级别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险情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灾情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迁转移人数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潜在经济损失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死亡人数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直接经济损失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黑体" w:eastAsia="楷体_GB2312" w:cs="黑体"/>
                <w:sz w:val="24"/>
              </w:rPr>
            </w:pPr>
            <w:r>
              <w:rPr>
                <w:rFonts w:hint="eastAsia" w:ascii="楷体_GB2312" w:hAnsi="黑体" w:eastAsia="楷体_GB2312" w:cs="黑体"/>
                <w:sz w:val="24"/>
              </w:rPr>
              <w:t>特大型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1000人以上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1亿元以上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30人以上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1000万元以上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Ⅰ级响应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黑体" w:eastAsia="楷体_GB2312" w:cs="黑体"/>
                <w:sz w:val="24"/>
              </w:rPr>
            </w:pPr>
            <w:r>
              <w:rPr>
                <w:rFonts w:hint="eastAsia" w:ascii="楷体_GB2312" w:hAnsi="黑体" w:eastAsia="楷体_GB2312" w:cs="黑体"/>
                <w:sz w:val="24"/>
              </w:rPr>
              <w:t>大型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overflowPunct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500人以上、1000人以下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overflowPunct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5000万元以上、</w:t>
            </w:r>
          </w:p>
          <w:p>
            <w:pPr>
              <w:overflowPunct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1亿元以下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overflowPunct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10人以上、30人以下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overflowPunct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500万以上、</w:t>
            </w:r>
          </w:p>
          <w:p>
            <w:pPr>
              <w:overflowPunct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1000万元以下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黑体" w:eastAsia="楷体_GB2312" w:cs="黑体"/>
                <w:sz w:val="24"/>
              </w:rPr>
            </w:pPr>
            <w:r>
              <w:rPr>
                <w:rFonts w:hint="eastAsia" w:ascii="楷体_GB2312" w:hAnsi="黑体" w:eastAsia="楷体_GB2312" w:cs="黑体"/>
                <w:sz w:val="24"/>
              </w:rPr>
              <w:t>中型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overflowPunct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100人以上、500人以下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overflowPunct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500万元以上、5000万元以下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overflowPunct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3人以上、10人以下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overflowPunct w:val="0"/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100万元以上、500万元以下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Ⅱ级响应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黑体" w:eastAsia="楷体_GB2312" w:cs="黑体"/>
                <w:sz w:val="24"/>
              </w:rPr>
            </w:pPr>
            <w:r>
              <w:rPr>
                <w:rFonts w:hint="eastAsia" w:ascii="楷体_GB2312" w:hAnsi="黑体" w:eastAsia="楷体_GB2312" w:cs="黑体"/>
                <w:sz w:val="24"/>
              </w:rPr>
              <w:t>小型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100人以下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500万元以下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3人以下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100万元以下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Ⅲ级响应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108" w:type="dxa"/>
            <w:gridSpan w:val="6"/>
            <w:noWrap w:val="0"/>
            <w:vAlign w:val="top"/>
          </w:tcPr>
          <w:p>
            <w:pPr>
              <w:overflowPunct w:val="0"/>
              <w:spacing w:line="500" w:lineRule="exact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说明：1.分级标准中，险情或灾情达到其中之一即达到相应等级。</w:t>
            </w:r>
          </w:p>
          <w:p>
            <w:pPr>
              <w:overflowPunct w:val="0"/>
              <w:spacing w:line="5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 xml:space="preserve">  2.地质灾害应急响应启动后，可视灾情及其发展情况及时调整响应级别。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ZDBiMjcwOTlmNjg3NjU0ODBkYjQ2NWMwYTdiMmQifQ=="/>
  </w:docVars>
  <w:rsids>
    <w:rsidRoot w:val="00000000"/>
    <w:rsid w:val="2FD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adjustRightInd w:val="0"/>
      <w:snapToGrid w:val="0"/>
      <w:spacing w:line="360" w:lineRule="auto"/>
      <w:ind w:firstLine="420"/>
    </w:pPr>
    <w:rPr>
      <w:rFonts w:ascii="宋体" w:hAnsi="宋体" w:cs="宋体"/>
      <w:kern w:val="0"/>
      <w:sz w:val="28"/>
      <w:szCs w:val="28"/>
      <w:lang w:val="zh-CN"/>
    </w:rPr>
  </w:style>
  <w:style w:type="paragraph" w:styleId="3">
    <w:name w:val="Body Text Indent"/>
    <w:basedOn w:val="1"/>
    <w:next w:val="4"/>
    <w:qFormat/>
    <w:uiPriority w:val="0"/>
    <w:pPr>
      <w:ind w:firstLine="705"/>
    </w:pPr>
    <w:rPr>
      <w:rFonts w:hint="eastAsia" w:ascii="仿宋_GB2312" w:eastAsia="仿宋_GB2312"/>
      <w:sz w:val="32"/>
    </w:r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ascii="Cambria" w:hAnsi="Cambria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应如是</cp:lastModifiedBy>
  <dcterms:modified xsi:type="dcterms:W3CDTF">2023-04-18T09:14:24Z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E51577842EB34863BE8B9892437E33DE_12</vt:lpwstr>
  </property>
</Properties>
</file>