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sz w:val="32"/>
          <w:szCs w:val="24"/>
        </w:rPr>
      </w:pPr>
      <w:r>
        <w:rPr>
          <w:rFonts w:hint="eastAsia" w:ascii="黑体" w:hAnsi="黑体" w:eastAsia="黑体"/>
          <w:sz w:val="32"/>
          <w:szCs w:val="24"/>
        </w:rPr>
        <w:t>附件</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济南市市中区行政许可事项清单（202</w:t>
      </w:r>
      <w:r>
        <w:rPr>
          <w:rFonts w:ascii="方正小标宋简体" w:eastAsia="方正小标宋简体"/>
          <w:sz w:val="44"/>
          <w:szCs w:val="44"/>
        </w:rPr>
        <w:t>3</w:t>
      </w:r>
      <w:r>
        <w:rPr>
          <w:rFonts w:hint="eastAsia" w:ascii="方正小标宋简体" w:eastAsia="方正小标宋简体"/>
          <w:sz w:val="44"/>
          <w:szCs w:val="44"/>
        </w:rPr>
        <w:t>年版）</w:t>
      </w:r>
    </w:p>
    <w:p>
      <w:pPr>
        <w:spacing w:line="580" w:lineRule="exact"/>
        <w:jc w:val="center"/>
        <w:rPr>
          <w:rFonts w:ascii="方正小标宋简体" w:eastAsia="方正小标宋简体"/>
          <w:sz w:val="44"/>
          <w:szCs w:val="44"/>
        </w:rPr>
      </w:pPr>
    </w:p>
    <w:tbl>
      <w:tblPr>
        <w:tblStyle w:val="7"/>
        <w:tblW w:w="14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72"/>
        <w:gridCol w:w="2887"/>
        <w:gridCol w:w="2835"/>
        <w:gridCol w:w="6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717"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kern w:val="0"/>
                <w:sz w:val="24"/>
                <w:szCs w:val="24"/>
              </w:rPr>
            </w:pPr>
            <w:r>
              <w:rPr>
                <w:rFonts w:hint="eastAsia" w:ascii="黑体" w:hAnsi="黑体" w:eastAsia="黑体" w:cs="宋体"/>
                <w:kern w:val="0"/>
                <w:sz w:val="24"/>
                <w:szCs w:val="24"/>
              </w:rPr>
              <w:t>序号</w:t>
            </w:r>
          </w:p>
        </w:tc>
        <w:tc>
          <w:tcPr>
            <w:tcW w:w="1972"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kern w:val="0"/>
                <w:sz w:val="24"/>
                <w:szCs w:val="24"/>
              </w:rPr>
            </w:pPr>
            <w:r>
              <w:rPr>
                <w:rFonts w:hint="eastAsia" w:ascii="黑体" w:hAnsi="黑体" w:eastAsia="黑体" w:cs="宋体"/>
                <w:kern w:val="0"/>
                <w:sz w:val="24"/>
                <w:szCs w:val="24"/>
              </w:rPr>
              <w:t>区级主管部门</w:t>
            </w:r>
          </w:p>
        </w:tc>
        <w:tc>
          <w:tcPr>
            <w:tcW w:w="2887"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kern w:val="0"/>
                <w:sz w:val="24"/>
                <w:szCs w:val="24"/>
              </w:rPr>
            </w:pPr>
            <w:r>
              <w:rPr>
                <w:rFonts w:hint="eastAsia" w:ascii="黑体" w:hAnsi="黑体" w:eastAsia="黑体" w:cs="宋体"/>
                <w:kern w:val="0"/>
                <w:sz w:val="24"/>
                <w:szCs w:val="24"/>
              </w:rPr>
              <w:t>事项名称</w:t>
            </w:r>
          </w:p>
        </w:tc>
        <w:tc>
          <w:tcPr>
            <w:tcW w:w="2835"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kern w:val="0"/>
                <w:sz w:val="24"/>
                <w:szCs w:val="24"/>
              </w:rPr>
            </w:pPr>
            <w:r>
              <w:rPr>
                <w:rFonts w:hint="eastAsia" w:ascii="黑体" w:hAnsi="黑体" w:eastAsia="黑体" w:cs="宋体"/>
                <w:kern w:val="0"/>
                <w:sz w:val="24"/>
                <w:szCs w:val="24"/>
              </w:rPr>
              <w:t>实施机关</w:t>
            </w:r>
          </w:p>
        </w:tc>
        <w:tc>
          <w:tcPr>
            <w:tcW w:w="6066"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kern w:val="0"/>
                <w:sz w:val="24"/>
                <w:szCs w:val="24"/>
              </w:rPr>
            </w:pPr>
            <w:r>
              <w:rPr>
                <w:rFonts w:hint="eastAsia" w:ascii="黑体" w:hAnsi="黑体" w:eastAsia="黑体" w:cs="宋体"/>
                <w:kern w:val="0"/>
                <w:sz w:val="24"/>
                <w:szCs w:val="24"/>
              </w:rPr>
              <w:t>设定和实施依据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区发展改革局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固定资产投资项目核准（含国发〔2016〕72号文件规定的外商投资项目）</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区政府（由区行政审批服务局承办）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《企业投资项目核准和备案管理条例》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《国务院关于发布政府核准的投资项目目录（2016年本）的通知》（国发〔2016〕72号）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《山东省人民政府关于发布政府核准的投资项目目录（山东省2017年本）的通知》（鲁政发〔2017〕31号）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区发展改革局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固定资产投资项目节能审查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《中华人民共和国节约能源法》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《固定资产投资项目节能审查办法》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区发展改革局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在电力设施周围或者电力设施保护区内进行可能危及电力设施安全作业审批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《中华人民共和国电力法》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《电力设施保护条例》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《中共济南市市中区委办公室 济南市市中区人民政府办公室关于印发〈济南市市中区推进相对集中行政许可权组建区行政审批服务局改革方案〉的通知》（市中办发〔2018〕24号）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区发展改革局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新建不能满足管道保护要求的石油天然气管道防护方案审批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区发展改革局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《中华人民共和国石油天然气管道保护法》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区发展改革局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可能影响石油天然气管道保护的施工作业审批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《中华人民共和国石油天然气管道保护法》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区发展改革局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农民专业合作社开展信用互助业务审批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区发展改革局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《山东省地方金融条例》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民办、中外合作开办中等及以下学校和其他教育机构筹设审批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《中华人民共和国民办教育促进法》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《中华人民共和国中外合作办学条例》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《国务院关于当前发展学前教育的若干意见》（国发〔2010〕41号）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中等及以下学校和其他教育机构设置审批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《中华人民共和国教育法》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《中华人民共和国民办教育促进法》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《中华人民共和国民办教育促进法实施条例》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《中华人民共和国中外合作办学条例》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《国务院关于当前发展学前教育的若干意见》（国发〔2010〕41号）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《国务院办公厅关于规范校外培训机构发展的意见》（国办发〔2018〕80号）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从事文艺、体育等专业训练的社会组织自行实施义务教育审批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《中华人民共和国义务教育法》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校车使用许可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区政府（由区教育体育局会同市公安局交通警察支队市中区大队承办）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《校车安全管理条例》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教师资格认定</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区教育体育局（受市教育局委托实施）；区教育体育局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《中华人民共和国教师法》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《教师资格条例》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《国家职业资格目录（2021年版）》</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适龄儿童、少年因身体状况需要延缓入学或者休学审批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《中华人民共和国义务教育法》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举办健身气功活动及设立站点审批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spacing w:val="6"/>
                <w:kern w:val="0"/>
                <w:sz w:val="24"/>
                <w:szCs w:val="24"/>
              </w:rPr>
            </w:pPr>
            <w:r>
              <w:rPr>
                <w:rFonts w:hint="eastAsia" w:ascii="仿宋_GB2312" w:hAnsi="宋体" w:eastAsia="仿宋_GB2312" w:cs="宋体"/>
                <w:kern w:val="0"/>
                <w:sz w:val="24"/>
                <w:szCs w:val="24"/>
              </w:rPr>
              <w:t>《</w:t>
            </w:r>
            <w:r>
              <w:rPr>
                <w:rFonts w:hint="eastAsia" w:ascii="仿宋_GB2312" w:hAnsi="宋体" w:eastAsia="仿宋_GB2312" w:cs="宋体"/>
                <w:spacing w:val="6"/>
                <w:kern w:val="0"/>
                <w:sz w:val="24"/>
                <w:szCs w:val="24"/>
              </w:rPr>
              <w:t>国务院对确需保留的行政审批项目设定行政许可的决定》</w:t>
            </w:r>
            <w:r>
              <w:rPr>
                <w:rFonts w:hint="eastAsia" w:ascii="仿宋_GB2312" w:hAnsi="宋体" w:eastAsia="仿宋_GB2312" w:cs="宋体"/>
                <w:spacing w:val="6"/>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《健身气功管理办法》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《山东省人民政府关于公布省级保留的行政许可事项、非行政许可审批事项和取消、下放的行政审批事项的决定》（省政府令第230号）</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高危险性体育项目经营许可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《中华人民共和国体育法》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《全民健身条例》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临时占用公共体育场地设施审批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《中华人民共和国体育法》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举办高危险性体育赛事活动许可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区教育体育局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《中华人民共和国体育法》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区民政局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社会团体成立、变更、注销登记及修改章程核准</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市行政审批服务局委托实施）（实行登记管理机关和业务主管单位双重负责管理体制的，由有关业务主管单位实施前置审查）；区行政审批服务局（实行登记管理机关和业务主管单位双重负责管理体制的，由有关业务主管单位实施前置审查）</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《社会团体登记管理条例》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区民政局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民办非企业单位成立、变更、注销登记及修改章程核准</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委托实施部分市行政审批服务局事权事项）（实行登记管理机关和业务主管单位双重负责管理体制的，由有关业务主管单位实施前置审查）；区行政审批服务局（实行登记管理机关和业务主管单位双重负责管理体制的，由有关业务主管单位实施前置审查）</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《民办非企业单位登记管理暂行条例》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《济南市人民政府关于调整实施部分市级行政权力事项的决定》（市政府令第272号）</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《济南市人民政府关于推进“市县同权”改革将部分市级行政许可及关联行政权力事项调整由区县实施的通知》（济政字〔2020〕44号）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区民政局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宗教活动场所法人成立、变更、注销登记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区行政审批服务局（由区</w:t>
            </w:r>
            <w:r>
              <w:rPr>
                <w:rFonts w:hint="eastAsia" w:ascii="仿宋_GB2312" w:hAnsi="宋体" w:eastAsia="仿宋_GB2312" w:cs="宋体"/>
                <w:spacing w:val="11"/>
                <w:kern w:val="0"/>
                <w:sz w:val="24"/>
                <w:szCs w:val="24"/>
              </w:rPr>
              <w:t>民族宗教局实施前置审查）</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《宗教事务条例》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区民政局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慈善组织公开募捐资格审批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区行政审批服务局（受市行政审批服务局委托实施）；区行政审批服务局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《中华人民共和国慈善法》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区民政局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殡葬设施建设审批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区政府；区行政审批服务局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《殡葬管理条例》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《国务院关于深化“证照分离”改革进一步激发市场主体发展活力的通知》（国发〔2021〕7号）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区民政局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地名命名、更名审批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县级有关部门</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《地名管理条例》</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区财政局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中介机构从事代理记账业务审批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《中华人民共和国会计法》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《代理记账管理办法》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区人力资源社会保障局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职业培训学校筹设审批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《中华人民共和国民办教育促进法》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《中华人民共和国中外合作办学条例》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区人力资源社会保障局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职业培训学校办学许可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《中华人民共和国民办教育促进法》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《中华人民共和国中外合作办学条例》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区人力资源社会保障局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人力资源服务许可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《中华人民共和国就业促进法》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《人力资源市场暂行条例》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《山东省人力资源市场条例》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区人力资源社会保障局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劳务派遣经营许可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《中华人民共和国劳动合同法》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《劳务派遣行政许可实施办法》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《山东省人力资源市场条例》</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区人力资源社会保障局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企业实行不定时工作制和综合计算工时工作制审批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《中华人民共和国劳动法》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《关于企业实行不定时工作制和综合计算工时工作制的审批办法》（劳部发〔1994〕503号）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开采矿产资源审批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《中华人民共和国矿产资源法》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《中华人民共和国矿产资源法实施细则》</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《矿产资源开采登记管理办法》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建设项目用地预审与选址意见书核发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《中华人民共和国城乡规划法》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《中华人民共和国土地管理法》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《中华人民共和国土地管理法实施条例》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《建设项目用地预审管理办法》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国有建设用地使用权出让</w:t>
            </w:r>
            <w:r>
              <w:rPr>
                <w:rFonts w:hint="eastAsia" w:ascii="仿宋_GB2312" w:hAnsi="宋体" w:eastAsia="仿宋_GB2312" w:cs="宋体"/>
                <w:spacing w:val="-11"/>
                <w:kern w:val="0"/>
                <w:sz w:val="24"/>
                <w:szCs w:val="24"/>
              </w:rPr>
              <w:t>后土地使用权分割转让批准</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《中华人民共和国城镇国有土地使用权出让和转让暂行条例》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乡（镇）村企业使用集体建设用地审批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区政府（受市政府委托承</w:t>
            </w:r>
            <w:r>
              <w:rPr>
                <w:rFonts w:hint="eastAsia" w:ascii="仿宋_GB2312" w:hAnsi="宋体" w:eastAsia="仿宋_GB2312" w:cs="宋体"/>
                <w:spacing w:val="-11"/>
                <w:kern w:val="0"/>
                <w:sz w:val="24"/>
                <w:szCs w:val="24"/>
              </w:rPr>
              <w:t>办，由区自然资源局承办）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《中华人民共和国土地管理法》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乡（镇）村公共设施、公益事业使用集体建设用地审批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区政府（受市政府委托承</w:t>
            </w:r>
            <w:r>
              <w:rPr>
                <w:rFonts w:hint="eastAsia" w:ascii="仿宋_GB2312" w:hAnsi="宋体" w:eastAsia="仿宋_GB2312" w:cs="宋体"/>
                <w:spacing w:val="-11"/>
                <w:kern w:val="0"/>
                <w:sz w:val="24"/>
                <w:szCs w:val="24"/>
              </w:rPr>
              <w:t>办，由区自然资源局承办）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《中华人民共和国土地管理法》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临时用地审批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开发未确定使用权的国有荒山、荒地、荒滩从事生产审查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区政府（由区自然资源局承办）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《中华人民共和国土地管理法》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《中华人民共和国土地管理法实施条例》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林草种子生产经营许可证核发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《中华人民共和国种子法》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《山东省种子条例》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林草植物检疫证书核发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《植物检疫条例》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建设项目使用林地及在森林和野生动物类型国家级自然保护区建设审批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《中华人民共和国森林法》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《中华人民共和国森林法实施条例》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《森林和野生动物类型自然保护区管理办法》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建设项目使用草原审批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《中华人民共和国草原法》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林木采伐许可证核发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《中华人民共和国森林法》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《中华人民共和国森林法实施条例》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猎捕陆生野生动物审批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《中华人民共和国野生动物保护法》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《中华人民共和国陆生野生动物保护实施条例》</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《山东省实施〈中华人民共和国野生动物保护法〉办法》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森林草原防火期内在森林草原防火区野外用火审批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区政府（由区行政审批服务局承办）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《森林防火条例》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《草原防火条例》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《山东省实施〈森林防火条例〉办法》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森林草原防火期内在森林草原防火区爆破、勘察和施工等活动审批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《森林防火条例》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《草原防火条例》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进入森林高火险区、草原防火管制区审批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区政府（由区行政审批服务局承办）；区行政审批服务局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《森林防火条例》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《草原防火条例》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《中共济南市市中区委办公室 济南市市中区人民政府办公室关于印发〈济南市市中区推进相对集中行政许可权组建区行政审批服务局改革方案〉的通知》（市中办发〔2018〕24号）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工商企业等社会资本通过流转取得林地经营权审批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区政府（由区自然资源局承办）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《中华人民共和国农村土地承包法》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人工繁育省重点保护陆生野生动物许可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《山东省实施〈中华人民共和国野生动物保护法〉办法》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出售、购买、利用省重点保护陆生野生动物及其制品审批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《山东省实施〈中华人民共和国野生动物保护法〉办法》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区自然资源局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外国人对省重点保护陆生野生动物进行野外考察或者在野外拍摄电影、录像审批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《山东省实施〈中华人民共和国野生动物保护法〉办法》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建筑工程施工许可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《中华人民共和国建筑法》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《建筑工程施工许可管理办法》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燃气经营许可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《城镇燃气管理条例》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燃气经营者改动市政燃气设施审批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《城镇燃气管理条例》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《国务院关于第六批取消和调整行政审批项目的决定》（国发〔2012〕52号）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历史文化街区、名镇、名村核心保护范围内拆除历史建筑以外的建筑物、构筑物或者其他设施审批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区住房城乡建设局会同区文化和旅游局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《历史文化名城名镇名村保护条例》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《济南市历史文化名城保护条例》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历史建筑外部修缮装饰、添加设施以及改变历史建</w:t>
            </w:r>
            <w:r>
              <w:rPr>
                <w:rFonts w:hint="eastAsia" w:ascii="仿宋_GB2312" w:hAnsi="宋体" w:eastAsia="仿宋_GB2312" w:cs="宋体"/>
                <w:spacing w:val="6"/>
                <w:kern w:val="0"/>
                <w:sz w:val="24"/>
                <w:szCs w:val="24"/>
              </w:rPr>
              <w:t>筑的结构或者使用性质审批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区住房城乡建设局会同区文化和旅游局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《历史文化名城名镇名村保护条例》</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《济南市历史文化名城保护条例》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建设工程消防设计审查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区住房城乡建设局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《建设工程消防设计审查验收管理暂行规定》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建设工程消防验收</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区住房城乡建设局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《建设工程消防设计审查验收管理暂行规定》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在村庄、集镇规划区内公共场所修建临时建筑等设施审批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乡级政府</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《村庄和集镇规划建设管理条例》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建筑起重机械使用登记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区住房城乡建设局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《中华人民共和国特种设备安全法》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《建设工程安全生产管理条例》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供热经营许可证核发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《山东省供热条例》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《山东省供热经营许可管理办法》（鲁建燃热字〔2016〕14号）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区住房城乡建设局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供热企业停业许可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《山东省供热条例》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《山东省城市建设管理条例》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区城管局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关闭、闲置、拆除城市环境卫生设施许可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区行政审批服务局会同市生态环境局市中分局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《中华人民共和国固体废物污染环境防治法》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区城管局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拆除环境卫生设施许可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《城市市容和环境卫生管理条例》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区城管局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临时性建筑物搭建、堆放物料、占道施工审批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《城市市容和环境卫生管理条例》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区城管局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改变绿化规划、绿化用地的使用性质审批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w:t>
            </w:r>
            <w:r>
              <w:rPr>
                <w:rFonts w:hint="eastAsia" w:ascii="仿宋_GB2312" w:hAnsi="宋体" w:eastAsia="仿宋_GB2312" w:cs="宋体"/>
                <w:spacing w:val="6"/>
                <w:kern w:val="0"/>
                <w:sz w:val="24"/>
                <w:szCs w:val="24"/>
              </w:rPr>
              <w:t>国务院对确需保留的行政审批项目设定行政许可的决定》</w:t>
            </w:r>
            <w:r>
              <w:rPr>
                <w:rFonts w:hint="eastAsia" w:ascii="仿宋_GB2312" w:hAnsi="宋体" w:eastAsia="仿宋_GB2312" w:cs="宋体"/>
                <w:spacing w:val="6"/>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区城管局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工程建设涉及城市绿地、树木审批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《城市绿化条例》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w:t>
            </w:r>
          </w:p>
        </w:tc>
        <w:tc>
          <w:tcPr>
            <w:tcW w:w="1972" w:type="dxa"/>
            <w:shd w:val="clear" w:color="auto" w:fill="auto"/>
            <w:noWrap/>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公路建设项目设计文件审批</w:t>
            </w:r>
          </w:p>
        </w:tc>
        <w:tc>
          <w:tcPr>
            <w:tcW w:w="2835" w:type="dxa"/>
            <w:shd w:val="clear" w:color="auto" w:fill="auto"/>
            <w:noWrap/>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《中华人民共和国公路法》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《建设工程质量管理条例》</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《建设工程勘察设计管理条例》</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《农村公路建设管理办法》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公路建设项目施工许可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《中华人民共和国公路法》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《公路建设市场管理办法》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67</w:t>
            </w:r>
          </w:p>
        </w:tc>
        <w:tc>
          <w:tcPr>
            <w:tcW w:w="1972" w:type="dxa"/>
            <w:shd w:val="clear" w:color="auto" w:fill="auto"/>
            <w:noWrap/>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公路建设项目竣工验收</w:t>
            </w:r>
          </w:p>
        </w:tc>
        <w:tc>
          <w:tcPr>
            <w:tcW w:w="2835" w:type="dxa"/>
            <w:shd w:val="clear" w:color="auto" w:fill="auto"/>
            <w:noWrap/>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《中华人民共和国公路法》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《收费公路管理条例》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《公路工程竣（交）工验收办法》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《农村公路建设管理办法》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城镇污水排入排水管网许可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《城镇排水与污水处理条例》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水利基建项目初步设计文件审批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《国务院对确需保留的行政审批项目设定行政许可的决定》</w:t>
            </w:r>
            <w:r>
              <w:rPr>
                <w:rFonts w:hint="eastAsia" w:ascii="仿宋_GB2312" w:hAnsi="宋体" w:eastAsia="仿宋_GB2312" w:cs="宋体"/>
                <w:spacing w:val="6"/>
                <w:kern w:val="0"/>
                <w:sz w:val="24"/>
                <w:szCs w:val="24"/>
              </w:rPr>
              <w:br w:type="textWrapping"/>
            </w:r>
            <w:r>
              <w:rPr>
                <w:rFonts w:hint="eastAsia" w:ascii="仿宋_GB2312" w:hAnsi="宋体" w:eastAsia="仿宋_GB2312" w:cs="宋体"/>
                <w:kern w:val="0"/>
                <w:sz w:val="24"/>
                <w:szCs w:val="24"/>
              </w:rPr>
              <w:t>《济南市人民政府关于推进“市县同权”改革将部分市级行政许可及关联行政权力事项调整由区县实施的通知》（济政字〔2020〕44号）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河道管理范围内特定活动审批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《中华人民共和国河道管理条例》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《山东省实施〈中华人民共和国河道管理条例〉办法》（省政府令第19号发布，省政府令第311号修正）</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《济南市人民政府关于推进“市县同权”改革将部分市级行政许可及关联行政权力事项调整由区县实施的通知》（济政字〔2020〕44号）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河道采砂许可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《中华人民共和国水法》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《中华人民共和国河道管理条例》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《山东省实施〈中华人民共和国河道管理条例〉办法》（省政府令第19号发布，省政府令第311号修正）</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生产建设项目水土保持方案审批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《中华人民共和国水土保持法》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农村集体经济组织修建水库审批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《中华人民共和国水法》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《济南市人民政府关于推进“市县同权”改革将部分市级行政许可及关联行政权力事项调整由区县实施的通知》（济政字〔2020〕44号）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城市建设填堵水域、废除围堤审批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区政府（由区行政审批服务局承办）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《中华人民共和国防洪法》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《中共济南市市中区委办公室 济南市市中区人民政府办公室关于印发〈济南市市中区推进相对集中行政许可权组建区行政审批服务局改革方案〉的通知》（市中办发〔2018〕24号）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占用农业灌溉水源、灌排工程设施审批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坝顶兼做公路审批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《水库大坝安全管理条例》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《山东省人民政府关于取消和下放行政审批事项的决定》（省政府令第264号）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利用堤顶、戗台兼做公路审批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《中华人民共和国河道管理条例》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《山东省黄河河道管理条例》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《山东省实施〈中华人民共和国河道管理条例〉办法》（省政府令第19号发布，省政府令第311号修正）</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蓄滞洪区避洪设施建设审批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《国务院对确需保留的行政审批项目设定行政许可的决定》</w:t>
            </w:r>
            <w:r>
              <w:rPr>
                <w:rFonts w:hint="eastAsia" w:ascii="仿宋_GB2312" w:hAnsi="宋体" w:eastAsia="仿宋_GB2312" w:cs="宋体"/>
                <w:spacing w:val="6"/>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大坝管理和保护范围内修建码头、渔塘许可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《水库大坝安全管理条例》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《济南市人民政府关于推进“市县同权”改革将部分市级行政许可及关联行政权力事项调整由区县实施的通知》（济政字〔2020〕44号）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洪水影响评价类审批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区水务局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《中华人民共和国水法》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《中华人民共和国防洪法》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《中华人民共和国河道管理条例》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《中华人民共和国水文条例》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《山东省黄河河道管理条例》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农药经营许可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《农药管理条例》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食用菌菌种生产经营许可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区行政审批服务局（受理省农业农村厅事权事项）；区行政审批服务局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《中华人民共和国种子法》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《食用菌菌种管理办法》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使用低于国家或地方规定的种用标准的农作物种子审批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区政府（由区农业农村局承办）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《中华人民共和国种子法》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蚕种生产经营许可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区行政审批服务局（受理省农业农村厅事权事项）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《中华人民共和国畜牧法》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《蚕种管理办法》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农业植物检疫证书核发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《植物检疫条例》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农业植物产地检疫合格证签发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农业野生植物采集、出售、收购、野外考察审批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区行政审批服务局（受理省农业农村厅〔采集国家二级保护野生植物〕事权事项）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《中华人民共和国野生植物保护条例》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拖拉机和联合收割机驾驶证核发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《中华人民共和国道路交通安全法》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《农业机械安全监督管理条例》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拖拉机和联合收割机登记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《中华人民共和国道路交通安全法》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《农业机械安全监督管理条例》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工商企业等社会资本通过流转取得土地经营权审批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区政府（由区农业农村局承办）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《中华人民共和国农村土地承包法》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《农村土地经营权流转管理办法》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农村村民宅基地审批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街道办事处</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水产苗种生产经营审批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《中华人民共和国渔业法》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《农业转基因生物安全管理条例》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《水产苗种管理办法》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《济南市人民政府关于推进“市县同权”改革将部分市级行政许可及关联行政权力事项调整由区县实施的通知》（济政字〔2020〕44号）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水域滩涂养殖证核发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区政府（由区农业农村局承办）</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《中华人民共和国渔业法》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猎捕省重点保护水生野生动物审批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《山东省实施〈中华人民共和国野生动物保护法〉办法》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出售、购买、利用省重点保护水生野生动物及其制品审批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《山东省实施〈中华人民共和国野生动物保护法〉办法》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人工繁育省重点保护水生野生动物审批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《山东省实施〈中华人民共和国野生动物保护法〉办法》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外国人在我省对省重点保护水生野生动物进行野外考察或者在野外拍摄电影、录像等活动审批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《山东省实施〈中华人民共和国野生动物保护法〉办法》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农作物种子生产经营许可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《中华人民共和国种子法》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《农业转基因生物安全管理条例》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《农作物种子生产经营许可管理办法》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动物及动物产品检疫合格证核发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《中华人民共和国动物防疫法》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《动物检疫管理办法》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兽药经营许可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《兽药管理条例》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种畜禽生产经营许可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区行政审批服务局（受委托实施部分市行政审批服务局事权事项）；区行政审批服务局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《中华人民共和国畜牧法》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《农业转基因生物安全管理条例》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《养蜂管理办法（试行）》（农业部公告第1692号）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《济南市人民政府关于调整实施部分市级行政权力事项的决定》（市政府令第272号）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动物防疫条件合格证核发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《中华人民共和国动物防疫法》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《动物防疫条件审查办法》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向无规定动物疫病区输入易感动物、动物产品的检疫审批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《中华人民共和国动物防疫法》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《动物检疫管理办法》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动物诊疗许可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《中华人民共和国动物防疫法》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《动物诊疗机构管理办法》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生鲜乳收购站许可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《乳品质量安全监督管理条例》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区农业农村局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生鲜乳准运证明核发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《乳品质量安全监督管理条例》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区商务局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11"/>
                <w:kern w:val="0"/>
                <w:sz w:val="24"/>
                <w:szCs w:val="24"/>
              </w:rPr>
              <w:t>对外劳务合作经营资格核准</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区行政审批服务局（受市</w:t>
            </w:r>
            <w:r>
              <w:rPr>
                <w:rFonts w:hint="eastAsia" w:ascii="仿宋_GB2312" w:hAnsi="宋体" w:eastAsia="仿宋_GB2312" w:cs="宋体"/>
                <w:spacing w:val="-11"/>
                <w:kern w:val="0"/>
                <w:sz w:val="24"/>
                <w:szCs w:val="24"/>
              </w:rPr>
              <w:t>行政审批服务局委托实施）</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《中华人民共和国对外贸易法》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《对外劳务合作管理条例》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文艺表演团体设立审批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《营业性演出管理条例》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营业性演出审批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《营业性演出管理条例》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《营业性演出管理条例实施细则》</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娱乐场所经营活动审批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《娱乐场所管理条例》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互联网上网服务营业场所筹建审批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《互联网上网服务营业场所管理条例》</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互联网上网服务经营活动审批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《互联网上网服务营业场所管理条例》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建设工程文物保护许可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区政府（由区行政审批服务局承办，征得上一级文化和旅游部门同意）；区行政审批服务局</w:t>
            </w:r>
          </w:p>
        </w:tc>
        <w:tc>
          <w:tcPr>
            <w:tcW w:w="60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《中华人民共和国文物保护法》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《山东省文物保护条例》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文物保护单位原址保护措施审批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《中华人民共和国文物保护法》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《中共济南市市中区委办公室 济南市市中区人民政府办公室关于印发〈济南市市中区推进相对集中行政许可权组建区行政审批服务局改革方案〉的通知》（市中办发〔2018〕24号）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核定为文物保护单位的属于国家所有的纪念建筑物或者古建筑改变用途审批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区政府（由区文化和旅游局承办，征得上一级文化和旅游部门同意）</w:t>
            </w:r>
          </w:p>
        </w:tc>
        <w:tc>
          <w:tcPr>
            <w:tcW w:w="60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不可移动文物修缮审批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《中华人民共和国文物保护法》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《中共济南市市中区委办公室 济南市市中区人民政府办公室关于印发〈济南市市中区推进相对集中行政许可权组建区行政审批服务局改革方案〉的通知》（市中办发〔2018〕24号）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非国有文物收藏单位和其他单位借用国有馆藏文物审批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博物馆处理不够入藏标准、无保存价值的文物或标本审批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《国务院对确需保留的行政审批项目设定行政许可的决定》</w:t>
            </w:r>
            <w:r>
              <w:rPr>
                <w:rFonts w:hint="eastAsia" w:ascii="仿宋_GB2312" w:hAnsi="宋体" w:eastAsia="仿宋_GB2312" w:cs="宋体"/>
                <w:spacing w:val="6"/>
                <w:kern w:val="0"/>
                <w:sz w:val="24"/>
                <w:szCs w:val="24"/>
              </w:rPr>
              <w:br w:type="textWrapping"/>
            </w:r>
            <w:r>
              <w:rPr>
                <w:rFonts w:hint="eastAsia" w:ascii="仿宋_GB2312" w:hAnsi="宋体" w:eastAsia="仿宋_GB2312" w:cs="宋体"/>
                <w:kern w:val="0"/>
                <w:sz w:val="24"/>
                <w:szCs w:val="24"/>
              </w:rPr>
              <w:t>《中共济南市市中区委办公室 济南市市中区人民政府办公室关于印发〈济南市市中区推进相对集中行政许可权组建区行政审批服务局改革方案〉的通知》（市中办发〔2018〕24号）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对尚未被认定为文物的监管物品审核</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《山东省文物保护条例》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广播电视专用频段频率使用许可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区文化和旅游局（受理广电总局事权事项并逐级上报）</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《广播电视管理条例》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广播电台、电视台设立、终止审批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区文化和旅游局（受理广电总局事权事项并逐级上报）</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《广播电视管理条例》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广播电台、电视台变更台名、台标、节目设置范围或节目套数审批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区文化和旅游局（受理广电总局事权事项并逐级上报）</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《广播电视管理条例》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乡镇设立广播电视站和机关、部队、团体、企业事业单位设立有线广播电视站审批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区文化和旅游局（初审省广电局事权事项）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《广播电视管理条例》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《广播电视站审批管理暂行规定》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有线广播电视传输覆盖网工程验收审核</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《广播电视管理条例》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广播电视视频点播业务审批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区文化和旅游局（受理省广电局事权事项并逐级上报）</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《国务院对确需保留的行政审批项目设定行政许可的决定》</w:t>
            </w:r>
            <w:r>
              <w:rPr>
                <w:rFonts w:hint="eastAsia" w:ascii="仿宋_GB2312" w:hAnsi="宋体" w:eastAsia="仿宋_GB2312" w:cs="宋体"/>
                <w:spacing w:val="6"/>
                <w:kern w:val="0"/>
                <w:sz w:val="24"/>
                <w:szCs w:val="24"/>
              </w:rPr>
              <w:br w:type="textWrapping"/>
            </w:r>
            <w:r>
              <w:rPr>
                <w:rFonts w:hint="eastAsia" w:ascii="仿宋_GB2312" w:hAnsi="宋体" w:eastAsia="仿宋_GB2312" w:cs="宋体"/>
                <w:kern w:val="0"/>
                <w:sz w:val="24"/>
                <w:szCs w:val="24"/>
              </w:rPr>
              <w:t>《广播电视视频点播业务管理办法》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卫星电视广播地面接收设施安装服务许可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区文化和旅游局（初审省广电局事权事项）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《卫星电视广播地面接收设施管理规定》</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《卫星电视广播地面接收设施安装服务暂行办法》</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《广电总局关于设立卫星地面接收设施安装服务机构审批事项的通知》（广发〔2010〕24号）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设置卫星电视广播地面接收设施审批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区文化和旅游局（初审省广电局事权事项）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《广播电视管理条例》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《卫星电视广播地面接收设施管理规定》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出版物零售业务经营许可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《出版管理条例》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印刷企业设立、变更、兼并、合并、分立审批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区行政审批服务局（受市行政审批服务局委托实施）</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《印刷业管理条例》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《出版管理条例》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区文化和旅游局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电影放映单位设立审批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highlight w:val="none"/>
              </w:rPr>
              <w:t>区行政审批服务局（受省电影局委托实施）；区行政审批服务局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《中华人民共和国电影产业促进法》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《电影管理条例》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《外商投资电影院暂行规定》</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《山东省人民政府关于委托实施部分省级行政权力事项的决定》（省政府令第351号）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饮用水供水单位卫生许可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《中华人民共和国传染病防治法》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公共场所卫生许可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《公共场所卫生管理条例》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医疗机构建设项目放射性</w:t>
            </w:r>
            <w:r>
              <w:rPr>
                <w:rFonts w:hint="eastAsia" w:ascii="仿宋_GB2312" w:hAnsi="宋体" w:eastAsia="仿宋_GB2312" w:cs="宋体"/>
                <w:spacing w:val="6"/>
                <w:kern w:val="0"/>
                <w:sz w:val="24"/>
                <w:szCs w:val="24"/>
              </w:rPr>
              <w:t>职业病危害预评价报告审核</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《中华人民共和国职业病防治法》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《放射诊疗管理规定》</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医疗机构建设项目放射性职业病防护设施竣工验收</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《中华人民共和国职业病防治法》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《放射诊疗管理规定》</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医疗机构设置审批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《医疗机构管理条例》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医疗机构执业登记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《医疗机构管理条例》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母婴保健技术服务机构执业许可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《中华人民共和国母婴保健法》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《中华人民共和国母婴保健法实施办法》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《母婴保健专项技术服务许可及人员资格管理办法》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放射源诊疗技术和医用辐射机构许可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《放射性同位素与射线装置安全和防护条例》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《放射诊疗管理规定》</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单采血浆站设置审批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区行政审批服务局（初审省卫生健康委〔省中医药局〕事权事项）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《血液制品管理条例》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医师执业注册</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《中华人民共和国医师法》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《医师执业注册管理办法》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乡村医生执业注册</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《乡村医生从业管理条例》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母婴保健服务人员资格认定</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《中华人民共和国母婴保健法》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《中华人民共和国母婴保健法实施办法》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《母婴保健专项技术服务许可及人员资格管理办法》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《国家职业资格目录（2021年版）》</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护士执业注册</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《护士条例》</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《国家职业资格目录（2021年版）》</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确有专长的中医医师资格认定</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区卫生健康局（受理省卫生健康委〔省中医药局〕事权事项并逐级上报）</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《中华人民共和国中医药法》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w:t>
            </w:r>
            <w:r>
              <w:rPr>
                <w:rFonts w:hint="eastAsia" w:ascii="仿宋_GB2312" w:hAnsi="宋体" w:eastAsia="仿宋_GB2312" w:cs="宋体"/>
                <w:spacing w:val="6"/>
                <w:kern w:val="0"/>
                <w:sz w:val="24"/>
                <w:szCs w:val="24"/>
              </w:rPr>
              <w:t>中医医术确有专长人员医师资格考核注册管理暂行办法》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确有专长的中医医师执业注册</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《中华人民共和国中医药法》</w:t>
            </w:r>
            <w:r>
              <w:rPr>
                <w:rFonts w:hint="eastAsia" w:ascii="仿宋_GB2312" w:hAnsi="宋体" w:eastAsia="仿宋_GB2312" w:cs="宋体"/>
                <w:kern w:val="0"/>
                <w:sz w:val="24"/>
                <w:szCs w:val="24"/>
              </w:rPr>
              <w:br w:type="textWrapping"/>
            </w:r>
            <w:r>
              <w:rPr>
                <w:rFonts w:hint="eastAsia" w:ascii="仿宋_GB2312" w:hAnsi="宋体" w:eastAsia="仿宋_GB2312" w:cs="宋体"/>
                <w:spacing w:val="6"/>
                <w:kern w:val="0"/>
                <w:sz w:val="24"/>
                <w:szCs w:val="24"/>
              </w:rPr>
              <w:t>《中医医术确有专长人员医师资格考核注册管理暂行办法》</w:t>
            </w:r>
            <w:r>
              <w:rPr>
                <w:rFonts w:hint="eastAsia" w:ascii="仿宋_GB2312" w:hAnsi="宋体" w:eastAsia="仿宋_GB2312" w:cs="宋体"/>
                <w:spacing w:val="6"/>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中医医疗机构设置审批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《中华人民共和国中医药法》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《医疗机构管理条例》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区卫生健康局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中医医疗机构执业登记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《中华人民共和国中医药法》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《医疗机构管理条例》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石油天然气建设项目安全设施设计审查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《中华人民共和国安全生产法》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《建设项目安全设施“三同时”监督管理办法》</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《国家安全监管总局办公厅关于明确非煤矿山建设项目安全监管职责等事项的通知》（安监总厅管一〔2013〕143号）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金属冶炼建设项目安全设施设计审查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《中华人民共和国安全生产法》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《建设项目安全设施“三同时”监督管理办法》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《冶金企业和有色金属企业安全生产规定》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危险化学品经营许可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区应急局（受市应急局委托实施）；区应急局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《危险化学品安全管理条例》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《危险化学品经营许可证管理办法》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生产、储存烟花爆竹建设项目安全设施设计审查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《中华人民共和国安全生产法》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《建设项目安全设施“三同时”监督管理办法》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烟花爆竹经营许可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区应急局（受市应急局委托实施）；区应急局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《烟花爆竹安全管理条例》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《烟花爆竹经营许可实施办法》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矿山建设项目安全设施设计审查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《中华人民共和国安全生产法》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《煤矿安全监察条例》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《煤矿建设项目安全设施监察规定》</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《建设项目安全设施“三同时”监督管理办法》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《国家安全监管总局办公厅关于切实做好国家取消和下放投资审批有关建设项目安全监管工作的通知》（安监总厅政法〔2013〕120号）</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《国家安全监管总局办公厅关于明确非煤矿山建设项目安全监管职责等事项的通知》（安监总厅管一〔2013〕143号）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《中华人民共和国应急管理部公告》（2021年第1号）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一般工程抗震设防要求审定</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《山东省防震减灾条例》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《山东省建设工程抗震设防条例》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区应急局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地震观测环境保护范围内建设工程项目审批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《山东省地震监测设施与地震观测环境保护条例》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食品生产许可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《中华人民共和国食品安全法》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《食品生产许可管理办法》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食品经营许可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《中华人民共和国食品安全法》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《食品经营许可管理办法》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《山东省人民政府关于取消和下放行政审批事项的决定》（省政府令第264号）</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特种设备使用登记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区市场监管局（受市市场监管局委托实施）</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《中华人民共和国特种设备安全法》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《特种设备安全监察条例》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《山东省特种设备安全条例》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特种设备安全管理和作业人员资格认定</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《中华人民共和国特种设备安全法》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《特种设备安全监察条例》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《特种设备作业人员监督管理办法》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计量标准器具核准</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《中华人民共和国计量法》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《中华人民共和国计量法实施细则》</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《计量标准考核办法》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承担国家法定计量检定机构任务授权</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《中华人民共和国计量法》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《中华人民共和国计量法实施细则》</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企业登记注册</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《中华人民共和国公司法》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《中华人民共和国合伙企业法》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《中华人民共和国个人独资企业法》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《中华人民共和国外商投资法》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《中华人民共和国市场主体登记管理条例》</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《中华人民共和国外商投资法实施条例》</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《中华人民共和国市场主体登记管理条例实施细则》</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个体工商户登记注册</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《中华人民共和国市场主体登记管理条例》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《促进个体工商户发展条例》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《中华人民共和国市场主体登记管理条例实施细则》</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1"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农民专业合作社登记注册</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《中华人民共和国农民专业合作社法》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《中华人民共和国市场主体登记管理条例》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《中华人民共和国市场主体登记管理条例实施细则》</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食品小作坊、小餐饮登记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《山东省食品小作坊小餐饮和食品摊点管理条例》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药品零售企业筹建审批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《中华人民共和国药品管理法》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《中华人民共和国药品管理法实施条例》</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药品零售企业经营许可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《中华人民共和国药品管理法》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《中华人民共和国药品管理法实施条例》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第二类精神药品零售业务审批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区行政审批服务局（受市行政审批服务局委托实施）</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《中华人民共和国禁毒法》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《麻醉药品和精神药品管理条例》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医疗用毒性药品零售企业许可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区行政审批服务局（受市行政审批服务局委托实施）</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《医疗用毒性药品管理办法》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《济南市人民政府关于调整实施部分市级行政权力事项的决定》（市政府令第272号）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科研和教学用毒性药品购买审批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区市场监管局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《医疗用毒性药品管理办法》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宗教活动场所筹备设立审批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区民族宗教局（初审省民族宗教委事权事项）；区民族宗教局（初审市民族宗教局事权事项）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宗教活动场所设立、变更、注销登记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3"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宗教活动场所内改建或者新建建筑物许可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区民族宗教局（初审省民族宗教委事权事项）；区民族宗教局（初审市民族宗教局事权事项）；区民族宗教局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《宗教事务条例》</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《宗教事务部分行政许可项目实施办法》（国宗发〔2018〕11号）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宗教临时活动地点审批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宗教团体、宗教院校、宗教活动场所接受境外捐赠审批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区民族宗教局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《宗教事务条例》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《宗教事务部分行政许可项目实施办法》（国宗发〔2018〕11号）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区侨办</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华侨回国定居审批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区行政审批服务局（初审市行政审批服务局事权事项）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《中华人民共和国出境入境管理法》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《华侨回国定居办理工作规定》（国侨发〔2013〕18号）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《山东省人民政府办公厅关于深化相对集中行政许可权改革规范市县级行政审批服务工作的意见》（鲁政办字〔2020〕85号）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区档案局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延期移交档案审批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区档案局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《中华人民共和国档案法实施办法》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区委编办</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事业单位登记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区事业单位登记监管局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《事业单位登记管理暂行条例》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《事业单位登记管理暂行条例实施细则》（中央编办发〔2014〕4号）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民用枪支及枪支主要零部件、弹药配置许可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《中华人民共和国枪支管理法》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举行集会游行示威许可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《中华人民共和国集会游行示威法》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《中华人民共和国集会游行示威法实施条例》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《山东省实施〈中华人民共和国集会游行示威法〉办法》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大型群众性活动安全许可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《大型群众性活动安全管理条例》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公章刻制业特种行业许可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《印铸刻字业暂行管理规则》</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《国务院对确需保留的行政审批项目设定行政许可的决定》</w:t>
            </w:r>
            <w:r>
              <w:rPr>
                <w:rFonts w:hint="eastAsia" w:ascii="仿宋_GB2312" w:hAnsi="宋体" w:eastAsia="仿宋_GB2312" w:cs="宋体"/>
                <w:spacing w:val="6"/>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《公安部关于深化娱乐服务场所和特种行业治安管理改革进一步依法加强事中事后监管的工作意见》（公治〔2017〕529号）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旅馆业特种行业许可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《旅馆业治安管理办法》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w:t>
            </w:r>
            <w:r>
              <w:rPr>
                <w:rFonts w:hint="eastAsia" w:ascii="仿宋_GB2312" w:hAnsi="宋体" w:eastAsia="仿宋_GB2312" w:cs="宋体"/>
                <w:spacing w:val="6"/>
                <w:kern w:val="0"/>
                <w:sz w:val="24"/>
                <w:szCs w:val="24"/>
              </w:rPr>
              <w:t>国务院对确需保留的行政审批项目设定行政许可的决定》</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《公安部关于深化娱乐服务场所和特种行业治安管理改革进一步依法加强事中事后监管的工作意见》（公治〔2017〕529号）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互联网上网服务营业场所信息网络安全审核</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举办焰火晚会及其他大型焰火燃放活动许可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《烟花爆竹安全管理条例》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《公安部办公厅关于贯彻执行〈大型焰火燃放作业人员资格条件及管理〉和〈大型焰火燃放作业单位资质条件及管理〉有关事项的通知》（公治〔2010〕592号）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烟花爆竹道路运输许可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《烟花爆竹安全管理条例》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《关于优化烟花爆竹道路运输许可审批进一步深化烟花爆竹“放管服”改革工作的通知》（公治安明发〔2019〕218号）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民用爆炸物品购买许可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民用爆炸物品运输许可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剧毒化学品购买许可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放射性物品道路运输许可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《中华人民共和国核安全法》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《放射性物品运输安全管理条例》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易制毒化学品购买许可（除第一类中的药品类易制毒化学品外）</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《中华人民共和国禁毒法》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易制毒化学品运输许可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《中华人民共和国禁毒法》</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户口迁移审批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《中华人民共和国户口登记条例》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犬类准养证核发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《中华人民共和国动物防疫法》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《中华人民共和国传染病防治法实施办法》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《山东省动物防疫条例》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《济南市文明养犬管理条例》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普通护照签发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公安市中分局（受理国家移民管理局事权事项）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《中华人民共和国护照法》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边境管理区通行证核发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内地居民前往港澳通行证、往来港澳通行证及签注签发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公安市中分局（受理中华人民共和国出入境管理局事权事项）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《中国公民因私事往来香港地区或者澳门地区的暂行管理办法》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港澳居民来往内地通行证签发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公安市中分局（受理中华人民共和国出入境管理局事权事项）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《中国公民因私事往来香港地区或者澳门地区的暂行管理办法》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199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大陆居民往来台湾通行证及签注签发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公安市中分局（受理中华人民共和国出入境管理局事权事项）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《中国公民往来台湾地区管理办法》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台湾居民来往大陆通行证签发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公安市中分局（受理中华人民共和国出入境管理局事权事项）</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《中国公民往来台湾地区管理办法》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剧毒化学品道路运输通行许可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《危险化学品安全管理条例》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《剧毒化学品购买和公路运输许可证件管理办法》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运输危险化学品的车辆进入危险化学品运输车辆限制通行区域审批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机动车登记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《中华人民共和国道路交通安全法》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《中华人民共和国道路交通安全法实施条例》</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《机动车登记规定》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机动车临时通行牌证核发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《中华人民共和国道路交通安全法》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《中华人民共和国道路交通安全法实施条例》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《机动车登记规定》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机动车检验合格标志核发</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《中华人民共和国道路交通安全法》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《中华人民共和国道路交通安全法实施条例》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《机动车登记规定》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机动车驾驶证核发、审验</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《中华人民共和国道路交通安全法》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《中华人民共和国道路交通安全法实施条例》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《机动车驾驶证申领和使用规定》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校车驾驶资格许可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《校车安全管理条例》</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《机动车驾驶证申领和使用规定》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非机动车登记</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《中华人民共和国道路交通安全法》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《山东省电动自行车管理办法》（省政府令第348号）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涉路施工交通安全审查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《中华人民共和国道路交通安全法》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《中华人民共和国公路法》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210</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临时占用道路从事大型活动的许可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《山东省实施〈中华人民共和国道路交通安全法〉办法》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《济南市道路交通安全条例》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exac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211</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在限制、禁止的区域或者路段通行、停靠机动车的许可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市中交警大队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《山东省实施〈中华人民共和国道路交通安全法〉办法》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4"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212</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11"/>
                <w:kern w:val="0"/>
                <w:sz w:val="24"/>
                <w:szCs w:val="24"/>
              </w:rPr>
              <w:t>生态环境市中分局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一般建设项目环境影响评价审批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生态环境市中分局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《中华人民共和国环境保护法》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《中华人民共和国环境影响评价法》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《中华人民共和国水污染防治法》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《中华人民共和国大气污染防治法》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《中华人民共和国土壤污染防治法》</w:t>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《中华人民共和国固体废物污染环境防治法》</w:t>
            </w:r>
            <w:r>
              <w:rPr>
                <w:rFonts w:hint="eastAsia" w:ascii="仿宋_GB2312" w:hAnsi="宋体" w:eastAsia="仿宋_GB2312" w:cs="宋体"/>
                <w:kern w:val="0"/>
                <w:sz w:val="24"/>
                <w:szCs w:val="24"/>
              </w:rPr>
              <w:br w:type="page"/>
            </w:r>
          </w:p>
          <w:p>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《中华人民共和国噪声污染防治法》</w:t>
            </w:r>
          </w:p>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br w:type="page"/>
            </w:r>
            <w:r>
              <w:rPr>
                <w:rFonts w:hint="eastAsia" w:ascii="仿宋_GB2312" w:hAnsi="宋体" w:eastAsia="仿宋_GB2312" w:cs="宋体"/>
                <w:kern w:val="0"/>
                <w:sz w:val="24"/>
                <w:szCs w:val="24"/>
              </w:rPr>
              <w:t>《建设项目环境保护管理条例》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213</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11"/>
                <w:kern w:val="0"/>
                <w:sz w:val="24"/>
                <w:szCs w:val="24"/>
              </w:rPr>
              <w:t>生态环境市中分局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核与辐射类建设项目环境影响评价审批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生态环境市中分局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《中华人民共和国环境保护法》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《中华人民共和国环境影响评价法》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《中华人民共和国放射性污染防治法》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《中华人民共和国核安全法》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2"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214</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生态环境市中分局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江河、湖泊新建、改建或者扩大排污口审批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区行政审批服务局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《中华人民共和国水法》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《中华人民共和国水污染防治法》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《中央编办关于生态环境部流域生态环境监管机构设置有关事项的通知》（中央编办发〔2019〕26号）</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《济南市市中区人民政府关于公布区级行政权力划转事项清单的通知》（市中政字〔2020〕34号）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215</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生态环境市中分局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危险废物经营许可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生态环境市中分局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《中华人民共和国固体废物污染环境防治法》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《危险废物经营许可证管理办法》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216</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生态环境市中分局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放射性核素排放许可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生态环境市中分局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《中华人民共和国放射性污染防治法》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217</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区税务局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增值税防伪税控系统最高开票限额审批</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区税务局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218</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spacing w:val="-11"/>
                <w:kern w:val="0"/>
                <w:sz w:val="24"/>
                <w:szCs w:val="24"/>
              </w:rPr>
              <w:t>市中消防救援大队</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公众聚集场所投入使用、营业前消防安全检查</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市中消防救援大队</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717"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219</w:t>
            </w:r>
          </w:p>
        </w:tc>
        <w:tc>
          <w:tcPr>
            <w:tcW w:w="1972"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spacing w:val="-11"/>
                <w:kern w:val="0"/>
                <w:sz w:val="24"/>
                <w:szCs w:val="24"/>
              </w:rPr>
            </w:pPr>
            <w:r>
              <w:rPr>
                <w:rFonts w:hint="eastAsia" w:ascii="仿宋_GB2312" w:hAnsi="宋体" w:eastAsia="仿宋_GB2312" w:cs="宋体"/>
                <w:spacing w:val="-11"/>
                <w:kern w:val="0"/>
                <w:sz w:val="24"/>
                <w:szCs w:val="24"/>
              </w:rPr>
              <w:t>市中区烟草专卖局</w:t>
            </w:r>
          </w:p>
        </w:tc>
        <w:tc>
          <w:tcPr>
            <w:tcW w:w="2887"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烟草专卖零售许可</w:t>
            </w:r>
          </w:p>
        </w:tc>
        <w:tc>
          <w:tcPr>
            <w:tcW w:w="2835"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市中区烟草专卖局</w:t>
            </w:r>
          </w:p>
        </w:tc>
        <w:tc>
          <w:tcPr>
            <w:tcW w:w="6066" w:type="dxa"/>
            <w:shd w:val="clear" w:color="auto" w:fill="auto"/>
            <w:vAlign w:val="center"/>
          </w:tcPr>
          <w:p>
            <w:pPr>
              <w:keepNext w:val="0"/>
              <w:keepLines w:val="0"/>
              <w:widowControl/>
              <w:suppressLineNumbers w:val="0"/>
              <w:spacing w:before="0" w:beforeAutospacing="0" w:after="0" w:afterAutospacing="0"/>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《中华人民共和国烟草专卖法》</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《中华人民共和国烟草专卖法实施条例》</w:t>
            </w:r>
          </w:p>
        </w:tc>
      </w:tr>
    </w:tbl>
    <w:p>
      <w:pPr>
        <w:spacing w:line="580" w:lineRule="exact"/>
        <w:jc w:val="center"/>
        <w:rPr>
          <w:rFonts w:ascii="方正小标宋简体" w:eastAsia="方正小标宋简体"/>
          <w:sz w:val="44"/>
          <w:szCs w:val="44"/>
        </w:rPr>
        <w:sectPr>
          <w:headerReference r:id="rId3" w:type="default"/>
          <w:footerReference r:id="rId4" w:type="default"/>
          <w:footerReference r:id="rId5" w:type="even"/>
          <w:pgSz w:w="16838" w:h="11906" w:orient="landscape"/>
          <w:pgMar w:top="1588" w:right="1418" w:bottom="1474" w:left="1418" w:header="851" w:footer="992" w:gutter="0"/>
          <w:cols w:space="425" w:num="1"/>
          <w:docGrid w:type="lines" w:linePitch="435" w:charSpace="0"/>
        </w:sectPr>
      </w:pPr>
      <w:bookmarkStart w:id="0" w:name="_GoBack"/>
      <w:bookmarkEnd w:id="0"/>
    </w:p>
    <w:p>
      <w:pPr>
        <w:bidi w:val="0"/>
        <w:jc w:val="left"/>
        <w:rPr>
          <w:rFonts w:hint="eastAsia"/>
          <w:lang w:val="en-US" w:eastAsia="zh-CN"/>
        </w:rPr>
      </w:pPr>
    </w:p>
    <w:sectPr>
      <w:pgSz w:w="16838" w:h="11906" w:orient="landscape"/>
      <w:pgMar w:top="1474" w:right="1418" w:bottom="1588" w:left="141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2735616"/>
      <w:docPartObj>
        <w:docPartGallery w:val="autotext"/>
      </w:docPartObj>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r>
          <w:rPr>
            <w:rFonts w:ascii="宋体" w:hAnsi="宋体" w:eastAsia="宋体"/>
            <w:sz w:val="28"/>
            <w:szCs w:val="28"/>
          </w:rPr>
          <w:t xml:space="preserve"> -</w:t>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571126"/>
      <w:docPartObj>
        <w:docPartGallery w:val="autotext"/>
      </w:docPartObj>
    </w:sdtPr>
    <w:sdtEndPr>
      <w:rPr>
        <w:rFonts w:ascii="宋体" w:hAnsi="宋体" w:eastAsia="宋体"/>
        <w:sz w:val="28"/>
        <w:szCs w:val="28"/>
      </w:rPr>
    </w:sdtEndPr>
    <w:sdtContent>
      <w:p>
        <w:pPr>
          <w:pStyle w:val="5"/>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rPr>
        <w:rFonts w:asciiTheme="minorEastAsia" w:hAnsiTheme="minor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ZDBiMjcwOTlmNjg3NjU0ODBkYjQ2NWMwYTdiMmQifQ=="/>
  </w:docVars>
  <w:rsids>
    <w:rsidRoot w:val="003A1B8C"/>
    <w:rsid w:val="00003CBB"/>
    <w:rsid w:val="000175CE"/>
    <w:rsid w:val="0004585E"/>
    <w:rsid w:val="000544D1"/>
    <w:rsid w:val="000724BD"/>
    <w:rsid w:val="000A6413"/>
    <w:rsid w:val="000C176A"/>
    <w:rsid w:val="000E65AB"/>
    <w:rsid w:val="0010455D"/>
    <w:rsid w:val="00133D94"/>
    <w:rsid w:val="001816EE"/>
    <w:rsid w:val="001F4EE9"/>
    <w:rsid w:val="00220C06"/>
    <w:rsid w:val="002335DB"/>
    <w:rsid w:val="00245FF3"/>
    <w:rsid w:val="00252EE2"/>
    <w:rsid w:val="002B6EBD"/>
    <w:rsid w:val="002D037F"/>
    <w:rsid w:val="00305F4D"/>
    <w:rsid w:val="0036501F"/>
    <w:rsid w:val="003A1B8C"/>
    <w:rsid w:val="003F73C3"/>
    <w:rsid w:val="00422BFC"/>
    <w:rsid w:val="00431034"/>
    <w:rsid w:val="00441A23"/>
    <w:rsid w:val="004B3A61"/>
    <w:rsid w:val="004C5942"/>
    <w:rsid w:val="004F1114"/>
    <w:rsid w:val="004F429F"/>
    <w:rsid w:val="004F7E83"/>
    <w:rsid w:val="0053027A"/>
    <w:rsid w:val="00577144"/>
    <w:rsid w:val="005A71FA"/>
    <w:rsid w:val="005E3059"/>
    <w:rsid w:val="00622961"/>
    <w:rsid w:val="006352C5"/>
    <w:rsid w:val="006845B4"/>
    <w:rsid w:val="006A5B6A"/>
    <w:rsid w:val="00705AA3"/>
    <w:rsid w:val="00720E74"/>
    <w:rsid w:val="00730A85"/>
    <w:rsid w:val="007671B4"/>
    <w:rsid w:val="00786AD4"/>
    <w:rsid w:val="00794EEE"/>
    <w:rsid w:val="007E181C"/>
    <w:rsid w:val="00815C2E"/>
    <w:rsid w:val="008169B1"/>
    <w:rsid w:val="0082736B"/>
    <w:rsid w:val="00827EF5"/>
    <w:rsid w:val="0086201C"/>
    <w:rsid w:val="00882D9A"/>
    <w:rsid w:val="00894D2F"/>
    <w:rsid w:val="008C5AA2"/>
    <w:rsid w:val="008E0038"/>
    <w:rsid w:val="008E1DAD"/>
    <w:rsid w:val="00956CC0"/>
    <w:rsid w:val="009A7F64"/>
    <w:rsid w:val="00A213CD"/>
    <w:rsid w:val="00A7797A"/>
    <w:rsid w:val="00AB70F9"/>
    <w:rsid w:val="00AC3F7B"/>
    <w:rsid w:val="00AE7CA8"/>
    <w:rsid w:val="00B455C9"/>
    <w:rsid w:val="00B50771"/>
    <w:rsid w:val="00B84047"/>
    <w:rsid w:val="00BB3C9A"/>
    <w:rsid w:val="00BD26CB"/>
    <w:rsid w:val="00BD5F88"/>
    <w:rsid w:val="00BF32E3"/>
    <w:rsid w:val="00C13407"/>
    <w:rsid w:val="00C85161"/>
    <w:rsid w:val="00CB588F"/>
    <w:rsid w:val="00CE4530"/>
    <w:rsid w:val="00D10229"/>
    <w:rsid w:val="00D3440D"/>
    <w:rsid w:val="00D4174D"/>
    <w:rsid w:val="00D52D1C"/>
    <w:rsid w:val="00D86733"/>
    <w:rsid w:val="00E035F4"/>
    <w:rsid w:val="00E16A78"/>
    <w:rsid w:val="00E74A36"/>
    <w:rsid w:val="00E84615"/>
    <w:rsid w:val="00EB331B"/>
    <w:rsid w:val="00EB65FD"/>
    <w:rsid w:val="00ED12B5"/>
    <w:rsid w:val="00EF06E8"/>
    <w:rsid w:val="00F126A7"/>
    <w:rsid w:val="00FA2B7A"/>
    <w:rsid w:val="00FA5857"/>
    <w:rsid w:val="00FD6902"/>
    <w:rsid w:val="0130361B"/>
    <w:rsid w:val="015B2239"/>
    <w:rsid w:val="06C947A0"/>
    <w:rsid w:val="1D8D3608"/>
    <w:rsid w:val="1E4A3FC0"/>
    <w:rsid w:val="218617B3"/>
    <w:rsid w:val="279F712B"/>
    <w:rsid w:val="308D1A38"/>
    <w:rsid w:val="42442951"/>
    <w:rsid w:val="4959786B"/>
    <w:rsid w:val="4F4E4E0F"/>
    <w:rsid w:val="51C70EA9"/>
    <w:rsid w:val="54831658"/>
    <w:rsid w:val="5A3E3CD2"/>
    <w:rsid w:val="5C433822"/>
    <w:rsid w:val="62BF6848"/>
    <w:rsid w:val="65E83CA2"/>
    <w:rsid w:val="67FC4CB7"/>
    <w:rsid w:val="6C122F13"/>
    <w:rsid w:val="6E0D6F64"/>
    <w:rsid w:val="70112439"/>
    <w:rsid w:val="728269FA"/>
    <w:rsid w:val="73C01FBB"/>
    <w:rsid w:val="75E8176D"/>
    <w:rsid w:val="79D3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15"/>
    <w:qFormat/>
    <w:uiPriority w:val="0"/>
    <w:pPr>
      <w:spacing w:after="120"/>
    </w:pPr>
    <w:rPr>
      <w:rFonts w:ascii="Times New Roman" w:hAnsi="Times New Roman" w:eastAsia="宋体" w:cs="Times New Roman"/>
    </w:rPr>
  </w:style>
  <w:style w:type="paragraph" w:styleId="3">
    <w:name w:val="Body Text Indent 2"/>
    <w:basedOn w:val="1"/>
    <w:link w:val="36"/>
    <w:qFormat/>
    <w:uiPriority w:val="99"/>
    <w:pPr>
      <w:spacing w:line="580" w:lineRule="exact"/>
      <w:ind w:firstLine="200" w:firstLineChars="200"/>
    </w:pPr>
    <w:rPr>
      <w:rFonts w:eastAsia="仿宋_GB2312"/>
      <w:sz w:val="32"/>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semiHidden/>
    <w:unhideWhenUsed/>
    <w:qFormat/>
    <w:uiPriority w:val="99"/>
    <w:rPr>
      <w:color w:val="954F72"/>
      <w:u w:val="single"/>
    </w:rPr>
  </w:style>
  <w:style w:type="character" w:styleId="12">
    <w:name w:val="Hyperlink"/>
    <w:basedOn w:val="9"/>
    <w:semiHidden/>
    <w:unhideWhenUsed/>
    <w:qFormat/>
    <w:uiPriority w:val="99"/>
    <w:rPr>
      <w:color w:val="0563C1"/>
      <w:u w:val="single"/>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正文文本 字符"/>
    <w:basedOn w:val="9"/>
    <w:link w:val="2"/>
    <w:qFormat/>
    <w:uiPriority w:val="0"/>
    <w:rPr>
      <w:rFonts w:ascii="Times New Roman" w:hAnsi="Times New Roman" w:eastAsia="宋体" w:cs="Times New Roman"/>
    </w:rPr>
  </w:style>
  <w:style w:type="character" w:customStyle="1" w:styleId="16">
    <w:name w:val="批注框文本 字符"/>
    <w:basedOn w:val="9"/>
    <w:link w:val="4"/>
    <w:semiHidden/>
    <w:qFormat/>
    <w:uiPriority w:val="99"/>
    <w:rPr>
      <w:sz w:val="18"/>
      <w:szCs w:val="18"/>
    </w:rPr>
  </w:style>
  <w:style w:type="paragraph" w:customStyle="1" w:styleId="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xl7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xl71"/>
    <w:basedOn w:val="1"/>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2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25">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2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3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31">
    <w:name w:val="xl82"/>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32">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xl6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36">
    <w:name w:val="正文文本缩进 2 字符"/>
    <w:basedOn w:val="9"/>
    <w:link w:val="3"/>
    <w:qFormat/>
    <w:uiPriority w:val="99"/>
    <w:rPr>
      <w:rFonts w:eastAsia="仿宋_GB2312"/>
      <w:kern w:val="2"/>
      <w:sz w:val="32"/>
      <w:szCs w:val="24"/>
    </w:rPr>
  </w:style>
  <w:style w:type="table" w:customStyle="1" w:styleId="37">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F2A0F-3E30-471A-BBBE-DC28445DD268}">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23132</Words>
  <Characters>24332</Characters>
  <Lines>190</Lines>
  <Paragraphs>53</Paragraphs>
  <TotalTime>145</TotalTime>
  <ScaleCrop>false</ScaleCrop>
  <LinksUpToDate>false</LinksUpToDate>
  <CharactersWithSpaces>24366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2020-01-01T05:16:00Z</dcterms:created>
  <dc:creator>admin</dc:creator>
  <cp:lastModifiedBy>应如是</cp:lastModifiedBy>
  <cp:lastPrinted>2023-06-05T08:06:00Z</cp:lastPrinted>
  <dcterms:modified xsi:type="dcterms:W3CDTF">2023-06-20T02:54:13Z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AA8F18E4CBFB4A0D85A0CA0E65541BBA_13</vt:lpwstr>
  </property>
</Properties>
</file>