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F4116" w14:textId="77777777" w:rsidR="00F41592" w:rsidRPr="00AC11FB" w:rsidRDefault="00F41592">
      <w:pPr>
        <w:jc w:val="center"/>
        <w:rPr>
          <w:rFonts w:ascii="宋体" w:eastAsia="宋体" w:hAnsi="宋体" w:cs="宋体"/>
          <w:color w:val="000000" w:themeColor="text1"/>
          <w:sz w:val="44"/>
          <w:szCs w:val="44"/>
        </w:rPr>
      </w:pPr>
    </w:p>
    <w:p w14:paraId="77B0BF3B" w14:textId="77777777" w:rsidR="00F41592" w:rsidRPr="00AC11FB" w:rsidRDefault="00F41592">
      <w:pPr>
        <w:jc w:val="center"/>
        <w:rPr>
          <w:rFonts w:ascii="宋体" w:eastAsia="宋体" w:hAnsi="宋体" w:cs="宋体"/>
          <w:color w:val="000000" w:themeColor="text1"/>
          <w:sz w:val="44"/>
          <w:szCs w:val="44"/>
        </w:rPr>
      </w:pPr>
    </w:p>
    <w:p w14:paraId="3DE04912" w14:textId="77777777" w:rsidR="00164777" w:rsidRPr="00164777" w:rsidRDefault="00164777" w:rsidP="00164777">
      <w:pPr>
        <w:overflowPunct w:val="0"/>
        <w:adjustRightInd w:val="0"/>
        <w:snapToGrid w:val="0"/>
        <w:spacing w:line="660" w:lineRule="exact"/>
        <w:jc w:val="center"/>
        <w:rPr>
          <w:rFonts w:ascii="方正小标宋简体" w:eastAsia="方正小标宋简体" w:hAnsi="宋体" w:cs="宋体"/>
          <w:color w:val="000000" w:themeColor="text1"/>
          <w:sz w:val="44"/>
          <w:szCs w:val="44"/>
        </w:rPr>
      </w:pPr>
      <w:r w:rsidRPr="00164777">
        <w:rPr>
          <w:rFonts w:ascii="方正小标宋简体" w:eastAsia="方正小标宋简体" w:hAnsi="宋体" w:cs="宋体" w:hint="eastAsia"/>
          <w:color w:val="000000" w:themeColor="text1"/>
          <w:sz w:val="44"/>
          <w:szCs w:val="44"/>
        </w:rPr>
        <w:t>济南市低空经济发展促进办法</w:t>
      </w:r>
    </w:p>
    <w:p w14:paraId="6704A525" w14:textId="19294396" w:rsidR="00164E2B" w:rsidRDefault="00164E2B" w:rsidP="00164E2B">
      <w:pPr>
        <w:overflowPunct w:val="0"/>
        <w:adjustRightInd w:val="0"/>
        <w:snapToGrid w:val="0"/>
        <w:spacing w:line="580" w:lineRule="exact"/>
        <w:jc w:val="center"/>
        <w:rPr>
          <w:rFonts w:ascii="楷体_GB2312" w:eastAsia="楷体_GB2312" w:hAnsi="黑体" w:cs="宋体"/>
          <w:color w:val="000000" w:themeColor="text1"/>
        </w:rPr>
      </w:pPr>
      <w:r w:rsidRPr="00164E2B">
        <w:rPr>
          <w:rFonts w:ascii="楷体_GB2312" w:eastAsia="楷体_GB2312" w:hAnsi="黑体" w:cs="宋体" w:hint="eastAsia"/>
          <w:color w:val="000000" w:themeColor="text1"/>
        </w:rPr>
        <w:t>（2026年1月1日济南市人民政府令第302号公布</w:t>
      </w:r>
    </w:p>
    <w:p w14:paraId="36032DC6" w14:textId="6AEB7C18" w:rsidR="00164E2B" w:rsidRPr="00164E2B" w:rsidRDefault="00164E2B" w:rsidP="00164E2B">
      <w:pPr>
        <w:overflowPunct w:val="0"/>
        <w:adjustRightInd w:val="0"/>
        <w:snapToGrid w:val="0"/>
        <w:spacing w:line="580" w:lineRule="exact"/>
        <w:jc w:val="center"/>
        <w:rPr>
          <w:rFonts w:ascii="楷体_GB2312" w:eastAsia="楷体_GB2312" w:hAnsi="黑体" w:cs="宋体"/>
          <w:color w:val="000000" w:themeColor="text1"/>
        </w:rPr>
      </w:pPr>
      <w:r w:rsidRPr="00164E2B">
        <w:rPr>
          <w:rFonts w:ascii="楷体_GB2312" w:eastAsia="楷体_GB2312" w:hAnsi="黑体" w:cs="宋体" w:hint="eastAsia"/>
          <w:color w:val="000000" w:themeColor="text1"/>
        </w:rPr>
        <w:t>自2026年3月1日起施行）</w:t>
      </w:r>
    </w:p>
    <w:p w14:paraId="4185F114" w14:textId="6D38C5A5" w:rsidR="00164777" w:rsidRPr="00164777" w:rsidRDefault="00164777" w:rsidP="00164777">
      <w:pPr>
        <w:overflowPunct w:val="0"/>
        <w:adjustRightInd w:val="0"/>
        <w:snapToGrid w:val="0"/>
        <w:spacing w:beforeLines="50" w:before="298" w:afterLines="50" w:after="298" w:line="580" w:lineRule="exact"/>
        <w:jc w:val="center"/>
        <w:rPr>
          <w:rFonts w:ascii="黑体" w:eastAsia="黑体" w:hAnsi="黑体" w:cs="宋体"/>
          <w:color w:val="000000" w:themeColor="text1"/>
        </w:rPr>
      </w:pPr>
      <w:r w:rsidRPr="00164777">
        <w:rPr>
          <w:rFonts w:ascii="黑体" w:eastAsia="黑体" w:hAnsi="黑体" w:cs="宋体" w:hint="eastAsia"/>
          <w:color w:val="000000" w:themeColor="text1"/>
        </w:rPr>
        <w:t>第一章</w:t>
      </w:r>
      <w:r>
        <w:rPr>
          <w:rFonts w:ascii="黑体" w:eastAsia="黑体" w:hAnsi="黑体" w:cs="宋体" w:hint="eastAsia"/>
          <w:color w:val="000000" w:themeColor="text1"/>
        </w:rPr>
        <w:t xml:space="preserve"> </w:t>
      </w:r>
      <w:r>
        <w:rPr>
          <w:rFonts w:ascii="黑体" w:eastAsia="黑体" w:hAnsi="黑体" w:cs="宋体"/>
          <w:color w:val="000000" w:themeColor="text1"/>
        </w:rPr>
        <w:t xml:space="preserve"> </w:t>
      </w:r>
      <w:r w:rsidRPr="00164777">
        <w:rPr>
          <w:rFonts w:ascii="黑体" w:eastAsia="黑体" w:hAnsi="黑体" w:cs="宋体" w:hint="eastAsia"/>
          <w:color w:val="000000" w:themeColor="text1"/>
        </w:rPr>
        <w:t>总</w:t>
      </w:r>
      <w:r>
        <w:rPr>
          <w:rFonts w:ascii="黑体" w:eastAsia="黑体" w:hAnsi="黑体" w:cs="宋体" w:hint="eastAsia"/>
          <w:color w:val="000000" w:themeColor="text1"/>
        </w:rPr>
        <w:t xml:space="preserve"> </w:t>
      </w:r>
      <w:r>
        <w:rPr>
          <w:rFonts w:ascii="黑体" w:eastAsia="黑体" w:hAnsi="黑体" w:cs="宋体"/>
          <w:color w:val="000000" w:themeColor="text1"/>
        </w:rPr>
        <w:t xml:space="preserve"> </w:t>
      </w:r>
      <w:r w:rsidRPr="00164777">
        <w:rPr>
          <w:rFonts w:ascii="黑体" w:eastAsia="黑体" w:hAnsi="黑体" w:cs="宋体" w:hint="eastAsia"/>
          <w:color w:val="000000" w:themeColor="text1"/>
        </w:rPr>
        <w:t>则</w:t>
      </w:r>
    </w:p>
    <w:p w14:paraId="4A7E6D99" w14:textId="499FF0E6"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第一</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为了推动低空经济产业体系建设，促进低空经济安全健康发展，加快培育新质生产力，根据《中华人民共和国民用航空法》、《无人驾驶航空器飞行管理暂行条例》等法律、法规，结合本市实际，制定本办法。</w:t>
      </w:r>
    </w:p>
    <w:p w14:paraId="6F3F5E8C" w14:textId="721068A4"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第二</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本市行政区域内促进低空经济发展的相关活动，适用本办法。法律、法规、规章另有规定的，从其规定。</w:t>
      </w:r>
    </w:p>
    <w:p w14:paraId="6D1B0423" w14:textId="77777777"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164777">
        <w:rPr>
          <w:rFonts w:ascii="仿宋_GB2312" w:hAnsi="宋体" w:cs="宋体" w:hint="eastAsia"/>
          <w:color w:val="000000" w:themeColor="text1"/>
        </w:rPr>
        <w:t>本办法所称低空经济，是指以民用无人驾驶航空器和有人驾驶航空器的低空飞行活动为牵引，辐射带动航空器研发、生产、销售以及低空飞行活动相关的基础设施建设运营、飞行保障、衍生综合服务等领域融合发展的综合经济形态。</w:t>
      </w:r>
    </w:p>
    <w:p w14:paraId="407AA67B" w14:textId="4B6A4626"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第三</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低空经济发展应当坚持中国共产党的领导，坚持总体国家安全观，坚持安全第一、政府引导、市场主导、协同推进和应用牵引、创新驱动、包容审慎的原则。</w:t>
      </w:r>
    </w:p>
    <w:p w14:paraId="3C518896" w14:textId="19972A1D"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第四</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发展和改革部门负责统筹和指导低空经济发展工</w:t>
      </w:r>
      <w:r w:rsidRPr="00164777">
        <w:rPr>
          <w:rFonts w:ascii="仿宋_GB2312" w:hAnsi="宋体" w:cs="宋体" w:hint="eastAsia"/>
          <w:color w:val="000000" w:themeColor="text1"/>
        </w:rPr>
        <w:lastRenderedPageBreak/>
        <w:t>作，制定低空经济发展相关政策措施，推动将低空经济发展纳入国民经济和社会发展规划。</w:t>
      </w:r>
    </w:p>
    <w:p w14:paraId="1EF1BC69" w14:textId="77777777"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164777">
        <w:rPr>
          <w:rFonts w:ascii="仿宋_GB2312" w:hAnsi="宋体" w:cs="宋体" w:hint="eastAsia"/>
          <w:color w:val="000000" w:themeColor="text1"/>
        </w:rPr>
        <w:t>财政部门负责统筹各类财政性资金，为促进低空经济发展提供必要的资金支持。</w:t>
      </w:r>
    </w:p>
    <w:p w14:paraId="3AD5BA6C" w14:textId="77777777"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164777">
        <w:rPr>
          <w:rFonts w:ascii="仿宋_GB2312" w:hAnsi="宋体" w:cs="宋体" w:hint="eastAsia"/>
          <w:color w:val="000000" w:themeColor="text1"/>
        </w:rPr>
        <w:t>城乡交通运输部门负责统筹开展低空交通物流应用场景培育，推动低空出行和物流行业发展；做好地面交通、水上交通和空中交通衔接，协调推进飞行服务保障等工作。</w:t>
      </w:r>
    </w:p>
    <w:p w14:paraId="345D9681" w14:textId="77777777"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164777">
        <w:rPr>
          <w:rFonts w:ascii="仿宋_GB2312" w:hAnsi="宋体" w:cs="宋体" w:hint="eastAsia"/>
          <w:color w:val="000000" w:themeColor="text1"/>
        </w:rPr>
        <w:t>应急管理部门负责指导协调低空飞行突发事件应急救援工作，建立应急协调联动救援机制。</w:t>
      </w:r>
    </w:p>
    <w:p w14:paraId="0563A178" w14:textId="77777777"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164777">
        <w:rPr>
          <w:rFonts w:ascii="仿宋_GB2312" w:hAnsi="宋体" w:cs="宋体" w:hint="eastAsia"/>
          <w:color w:val="000000" w:themeColor="text1"/>
        </w:rPr>
        <w:t>体育部门负责管理低空航空体育运动，宣传普及低空体育运动，指导低空运动队建设；组织开展相关体育运动的国际、国内交往和技术交流。</w:t>
      </w:r>
    </w:p>
    <w:p w14:paraId="5A361A76" w14:textId="77777777"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164777">
        <w:rPr>
          <w:rFonts w:ascii="仿宋_GB2312" w:hAnsi="宋体" w:cs="宋体" w:hint="eastAsia"/>
          <w:color w:val="000000" w:themeColor="text1"/>
        </w:rPr>
        <w:t>气象部门负责制定低空气象基础设施建设布局方案，统筹低空经济气象基础设施布局，提供低空气象监测、预报服务。</w:t>
      </w:r>
    </w:p>
    <w:p w14:paraId="68A1FE9A" w14:textId="77777777"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164777">
        <w:rPr>
          <w:rFonts w:ascii="仿宋_GB2312" w:hAnsi="宋体" w:cs="宋体" w:hint="eastAsia"/>
          <w:color w:val="000000" w:themeColor="text1"/>
        </w:rPr>
        <w:t>公安机关负责会同有关部门依法处置从事低空飞行活动时发生的违反飞行管理规定、扰乱公共秩序或者危害公共安全等违法行为。</w:t>
      </w:r>
    </w:p>
    <w:p w14:paraId="29B13CB4" w14:textId="77777777"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164777">
        <w:rPr>
          <w:rFonts w:ascii="仿宋_GB2312" w:hAnsi="宋体" w:cs="宋体" w:hint="eastAsia"/>
          <w:color w:val="000000" w:themeColor="text1"/>
        </w:rPr>
        <w:t>教育、科学技术、工业和信息化、人力资源和社会保障、自然资源和规划、城市管理、农业农村、文化和旅游、卫生健康、市场监督管理、投资促进、行政审批服务、大数据、邮政管理等部门，在各自职责范围内负责低空经济发展的相关工作。</w:t>
      </w:r>
    </w:p>
    <w:p w14:paraId="0F72884E" w14:textId="016D871C"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lastRenderedPageBreak/>
        <w:t>第五</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区县人民政府应当加强对低空经济发展工作的统筹领导，根据本市促进低空经济发展工作部署，结合本辖区实际，推进低空经济多元化、差异化、特色化发展。</w:t>
      </w:r>
    </w:p>
    <w:p w14:paraId="37E3D3AE" w14:textId="24FCB87B"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第六</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市人民政府有关部门应当主动争取国家和省级政策支持，推动在低空空域改革、低空飞行服务保障、低空经济产业融合发展、低空运营市场推广等方面先行先试。</w:t>
      </w:r>
    </w:p>
    <w:p w14:paraId="3A3C8EA8" w14:textId="0052E7C7"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第七</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本市建立低空经济专家论证咨询机制，为促进低空经济发展工作提供研究、论证、咨询等服务。</w:t>
      </w:r>
    </w:p>
    <w:p w14:paraId="08EBDD2D" w14:textId="7E36B6DE" w:rsidR="00F2069C" w:rsidRDefault="00164777" w:rsidP="00F2069C">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第八</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鼓励、支持依法成立低空经济相关行业协会、商会、产业联盟等组织。低空经济相关行业协会、商会、产业联盟等组织应当加强行业自律，提供低空经济发展政策宣传、信息共享、技术交流、业务培训等服务，促进行业健康发展。</w:t>
      </w:r>
    </w:p>
    <w:p w14:paraId="403991B5" w14:textId="45ED7F5D" w:rsidR="00164777" w:rsidRPr="00F2069C" w:rsidRDefault="00164777" w:rsidP="00F2069C">
      <w:pPr>
        <w:overflowPunct w:val="0"/>
        <w:adjustRightInd w:val="0"/>
        <w:snapToGrid w:val="0"/>
        <w:spacing w:beforeLines="50" w:before="298" w:afterLines="50" w:after="298" w:line="580" w:lineRule="exact"/>
        <w:jc w:val="center"/>
        <w:rPr>
          <w:rFonts w:ascii="黑体" w:eastAsia="黑体" w:hAnsi="黑体" w:cs="宋体"/>
          <w:color w:val="000000" w:themeColor="text1"/>
        </w:rPr>
      </w:pPr>
      <w:r w:rsidRPr="00F2069C">
        <w:rPr>
          <w:rFonts w:ascii="黑体" w:eastAsia="黑体" w:hAnsi="黑体" w:cs="宋体" w:hint="eastAsia"/>
          <w:color w:val="000000" w:themeColor="text1"/>
        </w:rPr>
        <w:t>第二章</w:t>
      </w:r>
      <w:r w:rsidR="00F2069C">
        <w:rPr>
          <w:rFonts w:ascii="黑体" w:eastAsia="黑体" w:hAnsi="黑体" w:cs="宋体" w:hint="eastAsia"/>
          <w:color w:val="000000" w:themeColor="text1"/>
        </w:rPr>
        <w:t xml:space="preserve"> </w:t>
      </w:r>
      <w:r w:rsidR="00F2069C">
        <w:rPr>
          <w:rFonts w:ascii="黑体" w:eastAsia="黑体" w:hAnsi="黑体" w:cs="宋体"/>
          <w:color w:val="000000" w:themeColor="text1"/>
        </w:rPr>
        <w:t xml:space="preserve"> </w:t>
      </w:r>
      <w:r w:rsidRPr="00F2069C">
        <w:rPr>
          <w:rFonts w:ascii="黑体" w:eastAsia="黑体" w:hAnsi="黑体" w:cs="宋体" w:hint="eastAsia"/>
          <w:color w:val="000000" w:themeColor="text1"/>
        </w:rPr>
        <w:t>基础设施</w:t>
      </w:r>
    </w:p>
    <w:p w14:paraId="7B979BF3" w14:textId="0F473BFA"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第九</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低空基础设施建设的规划、运营应当结合土地、环境、气象等</w:t>
      </w:r>
      <w:r w:rsidR="00F2069C">
        <w:rPr>
          <w:rFonts w:ascii="仿宋_GB2312" w:hAnsi="宋体" w:cs="宋体" w:hint="eastAsia"/>
          <w:color w:val="000000" w:themeColor="text1"/>
        </w:rPr>
        <w:t>条</w:t>
      </w:r>
      <w:r w:rsidRPr="00164777">
        <w:rPr>
          <w:rFonts w:ascii="仿宋_GB2312" w:hAnsi="宋体" w:cs="宋体" w:hint="eastAsia"/>
          <w:color w:val="000000" w:themeColor="text1"/>
        </w:rPr>
        <w:t>件，综合考虑经济、安全、人口密度、飞行需求、可持续发展等因素。</w:t>
      </w:r>
    </w:p>
    <w:p w14:paraId="0246B942" w14:textId="5E67555E"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第十</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市发展和改革部门会同市城乡交通运输、市自然资源和规划等部门编制本市低空基础设施建设规划，报市人民政府批准后实施。低空基础设施建设规划应当坚持绿色发展、节约集约、共建共享的原则，并与其他基础设施建设规划协调衔接。</w:t>
      </w:r>
    </w:p>
    <w:p w14:paraId="6E3DD5BE" w14:textId="4A0FEC49"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lastRenderedPageBreak/>
        <w:t>第十一</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本市统筹推动建设、运营下列低空基础设施：</w:t>
      </w:r>
    </w:p>
    <w:p w14:paraId="553DBFC7" w14:textId="77777777"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164777">
        <w:rPr>
          <w:rFonts w:ascii="仿宋_GB2312" w:hAnsi="宋体" w:cs="宋体" w:hint="eastAsia"/>
          <w:color w:val="000000" w:themeColor="text1"/>
        </w:rPr>
        <w:t>（一）市城乡交通运输等部门推动低空飞行起降、中转、货物装卸、乘客候乘、航空器充（换）电、电池存储、飞行测试、维修保养等物理基础设施建设；</w:t>
      </w:r>
    </w:p>
    <w:p w14:paraId="3CF31979" w14:textId="77777777"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164777">
        <w:rPr>
          <w:rFonts w:ascii="仿宋_GB2312" w:hAnsi="宋体" w:cs="宋体" w:hint="eastAsia"/>
          <w:color w:val="000000" w:themeColor="text1"/>
        </w:rPr>
        <w:t>（二）市发展和改革、工业和信息化、城乡交通运输、气象等部门推动低空飞行通信、导航、监视、气象监测等信息基础设施建设和运营管理；</w:t>
      </w:r>
    </w:p>
    <w:p w14:paraId="55250B2D" w14:textId="77777777"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164777">
        <w:rPr>
          <w:rFonts w:ascii="仿宋_GB2312" w:hAnsi="宋体" w:cs="宋体" w:hint="eastAsia"/>
          <w:color w:val="000000" w:themeColor="text1"/>
        </w:rPr>
        <w:t>（三）市工业和信息化等部门推动通信网络对低空空域的覆盖，推广使用低空飞行专用频率。</w:t>
      </w:r>
    </w:p>
    <w:p w14:paraId="092A9D7C" w14:textId="766BC99C"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第十二</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公安机关、应急管理部门根据实际需要，可以设立用于警务活动和应急救援的临时起降场所。</w:t>
      </w:r>
    </w:p>
    <w:p w14:paraId="42E8533F" w14:textId="5F527AA9"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第十三</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鼓励在符合要求的医院、学校、体育场、城市核心商务区、高层建筑、交通枢纽站点、A级旅游景区等区域，依法布设低空基础设施。</w:t>
      </w:r>
    </w:p>
    <w:p w14:paraId="5A5C0253" w14:textId="65814670" w:rsidR="00F2069C"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第十四</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低空飞行基础设施建设、运营单位应当按照相关技术规范和标准，定期开展低空飞行基础设施维护保养，保障低空飞行基础设施安全、稳定、高效运行。</w:t>
      </w:r>
    </w:p>
    <w:p w14:paraId="65CE7060" w14:textId="6308067B" w:rsidR="00164777" w:rsidRPr="00164777" w:rsidRDefault="00164777" w:rsidP="00F2069C">
      <w:pPr>
        <w:overflowPunct w:val="0"/>
        <w:adjustRightInd w:val="0"/>
        <w:snapToGrid w:val="0"/>
        <w:spacing w:beforeLines="50" w:before="298" w:afterLines="50" w:after="298" w:line="580" w:lineRule="exact"/>
        <w:jc w:val="center"/>
        <w:rPr>
          <w:rFonts w:ascii="仿宋_GB2312" w:hAnsi="宋体" w:cs="宋体"/>
          <w:color w:val="000000" w:themeColor="text1"/>
        </w:rPr>
      </w:pPr>
      <w:r w:rsidRPr="00F2069C">
        <w:rPr>
          <w:rFonts w:ascii="黑体" w:eastAsia="黑体" w:hAnsi="黑体" w:cs="宋体" w:hint="eastAsia"/>
          <w:color w:val="000000" w:themeColor="text1"/>
        </w:rPr>
        <w:t>第三章</w:t>
      </w:r>
      <w:r w:rsidR="00F2069C">
        <w:rPr>
          <w:rFonts w:ascii="黑体" w:eastAsia="黑体" w:hAnsi="黑体" w:cs="宋体" w:hint="eastAsia"/>
          <w:color w:val="000000" w:themeColor="text1"/>
        </w:rPr>
        <w:t xml:space="preserve"> </w:t>
      </w:r>
      <w:r w:rsidR="00F2069C">
        <w:rPr>
          <w:rFonts w:ascii="黑体" w:eastAsia="黑体" w:hAnsi="黑体" w:cs="宋体"/>
          <w:color w:val="000000" w:themeColor="text1"/>
        </w:rPr>
        <w:t xml:space="preserve"> </w:t>
      </w:r>
      <w:r w:rsidRPr="00F2069C">
        <w:rPr>
          <w:rFonts w:ascii="黑体" w:eastAsia="黑体" w:hAnsi="黑体" w:cs="宋体" w:hint="eastAsia"/>
          <w:color w:val="000000" w:themeColor="text1"/>
        </w:rPr>
        <w:t>产业发展</w:t>
      </w:r>
      <w:r w:rsidRPr="00164777">
        <w:rPr>
          <w:rFonts w:ascii="仿宋_GB2312" w:hAnsi="宋体" w:cs="宋体" w:hint="eastAsia"/>
          <w:color w:val="000000" w:themeColor="text1"/>
        </w:rPr>
        <w:t xml:space="preserve">　　</w:t>
      </w:r>
    </w:p>
    <w:p w14:paraId="3BBA0092" w14:textId="3DDE9A80"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第十五</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市发展和改革部门编制本市低空经济发展规划，作为指导低空经济发展、制定相关政策的依据。</w:t>
      </w:r>
    </w:p>
    <w:p w14:paraId="69B4B7E1" w14:textId="77777777"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164777">
        <w:rPr>
          <w:rFonts w:ascii="仿宋_GB2312" w:hAnsi="宋体" w:cs="宋体" w:hint="eastAsia"/>
          <w:color w:val="000000" w:themeColor="text1"/>
        </w:rPr>
        <w:lastRenderedPageBreak/>
        <w:t>区县人民政府及其有关部门应当根据低空经济发展规划，结合本辖区产业基础和特点，推动低空经济重大项目建设和产业集聚发展，培育壮大产业集群。</w:t>
      </w:r>
    </w:p>
    <w:p w14:paraId="54FF2095" w14:textId="3AD4994C"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第十六</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本市统筹规范低空经济产业园区规划建设，结合各区县产业发展特点、资源</w:t>
      </w:r>
      <w:r w:rsidR="00F2069C">
        <w:rPr>
          <w:rFonts w:ascii="仿宋_GB2312" w:hAnsi="宋体" w:cs="宋体" w:hint="eastAsia"/>
          <w:color w:val="000000" w:themeColor="text1"/>
        </w:rPr>
        <w:t>条</w:t>
      </w:r>
      <w:r w:rsidRPr="00164777">
        <w:rPr>
          <w:rFonts w:ascii="仿宋_GB2312" w:hAnsi="宋体" w:cs="宋体" w:hint="eastAsia"/>
          <w:color w:val="000000" w:themeColor="text1"/>
        </w:rPr>
        <w:t>件等，完善基础设施和综合服务，推动低空经济特色产业集聚发展。</w:t>
      </w:r>
    </w:p>
    <w:p w14:paraId="5A91D8E8" w14:textId="79BD0A1B"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第十七</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鼓励企业、高等学校、科研机构等在本市开展低空经济全产业链创新活动，推动科技成果落地转化。</w:t>
      </w:r>
    </w:p>
    <w:p w14:paraId="283B21E3" w14:textId="13348215"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第十八</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 xml:space="preserve">鼓励、支持金融机构提供定制化金融产品和服务，加大对低空经济企业和产业项目的信贷支持力度。引导多层次的产业基金，加大对低空经济关键技术研发、低空基础设施建设等领域重大项目的投资力度。 </w:t>
      </w:r>
    </w:p>
    <w:p w14:paraId="7F8FC0A0" w14:textId="214DD832"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第十九</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支持聚焦产业链关键环节，引进低空经济高层次人才和团队。有关部门应当按照职责分工，建立和完善低空经济产业人才引进、评价与激励机制，为创新创业提供便利条件。</w:t>
      </w:r>
    </w:p>
    <w:p w14:paraId="48DDBF0C" w14:textId="77777777"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164777">
        <w:rPr>
          <w:rFonts w:ascii="仿宋_GB2312" w:hAnsi="宋体" w:cs="宋体" w:hint="eastAsia"/>
          <w:color w:val="000000" w:themeColor="text1"/>
        </w:rPr>
        <w:t>鼓励高等学校和科研机构开放共享科教资源，开展产学研项目，设置相关专业，培育低空经济产业综合性、专业性、技能型人才。</w:t>
      </w:r>
    </w:p>
    <w:p w14:paraId="7DF71230" w14:textId="3BD87664"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第二十</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鼓励企业、高等学校、科研机构等加大低空经济技术研发投入，推动形成具有自主知识产权的产品和服务。加强低空经济领域知识产权保护，鼓励知识产权交易，促进知识产权</w:t>
      </w:r>
      <w:r w:rsidRPr="00164777">
        <w:rPr>
          <w:rFonts w:ascii="仿宋_GB2312" w:hAnsi="宋体" w:cs="宋体" w:hint="eastAsia"/>
          <w:color w:val="000000" w:themeColor="text1"/>
        </w:rPr>
        <w:lastRenderedPageBreak/>
        <w:t>价值实现。</w:t>
      </w:r>
    </w:p>
    <w:p w14:paraId="0A81ABAF" w14:textId="6B854D1C"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第二十一</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市场监督管理部门和有关行业主管部门按照职责分工支持低空经济领域相关标准体系建设。</w:t>
      </w:r>
    </w:p>
    <w:p w14:paraId="2BA40FF3" w14:textId="77777777"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164777">
        <w:rPr>
          <w:rFonts w:ascii="仿宋_GB2312" w:hAnsi="宋体" w:cs="宋体" w:hint="eastAsia"/>
          <w:color w:val="000000" w:themeColor="text1"/>
        </w:rPr>
        <w:t>鼓励企业、高等学校、科研机构、行业协会、商会、产业联盟等参与制定低空经济领域国际标准、国家标准、行业标准和地方标准，自主制定团体标准、企业标准。</w:t>
      </w:r>
    </w:p>
    <w:p w14:paraId="714B430B" w14:textId="77777777" w:rsidR="00F2069C" w:rsidRDefault="00164777" w:rsidP="00164777">
      <w:pPr>
        <w:overflowPunct w:val="0"/>
        <w:adjustRightInd w:val="0"/>
        <w:snapToGrid w:val="0"/>
        <w:spacing w:line="580" w:lineRule="exact"/>
        <w:ind w:firstLineChars="200" w:firstLine="628"/>
        <w:rPr>
          <w:rFonts w:ascii="黑体" w:eastAsia="黑体" w:hAnsi="黑体" w:cs="宋体"/>
          <w:color w:val="000000" w:themeColor="text1"/>
        </w:rPr>
      </w:pPr>
      <w:r w:rsidRPr="00F2069C">
        <w:rPr>
          <w:rFonts w:ascii="黑体" w:eastAsia="黑体" w:hAnsi="黑体" w:cs="宋体" w:hint="eastAsia"/>
          <w:color w:val="000000" w:themeColor="text1"/>
        </w:rPr>
        <w:t>第二十二</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推动建设民用无人驾驶航空器试验基地。民用无人驾驶航空器试验基地负责提供内场性能测试、外场飞行测试、航空器运行风险评估、试飞试验和有人、无人融合飞行验证综合性服务</w:t>
      </w:r>
      <w:r w:rsidRPr="00F2069C">
        <w:rPr>
          <w:rFonts w:ascii="黑体" w:eastAsia="黑体" w:hAnsi="黑体" w:cs="宋体" w:hint="eastAsia"/>
          <w:color w:val="000000" w:themeColor="text1"/>
        </w:rPr>
        <w:t>。</w:t>
      </w:r>
    </w:p>
    <w:p w14:paraId="500499AB" w14:textId="6E36592E" w:rsidR="00164777" w:rsidRPr="00F2069C" w:rsidRDefault="00164777" w:rsidP="00F2069C">
      <w:pPr>
        <w:overflowPunct w:val="0"/>
        <w:adjustRightInd w:val="0"/>
        <w:snapToGrid w:val="0"/>
        <w:spacing w:beforeLines="50" w:before="298" w:afterLines="50" w:after="298" w:line="580" w:lineRule="exact"/>
        <w:jc w:val="center"/>
        <w:rPr>
          <w:rFonts w:ascii="黑体" w:eastAsia="黑体" w:hAnsi="黑体" w:cs="宋体"/>
          <w:color w:val="000000" w:themeColor="text1"/>
        </w:rPr>
      </w:pPr>
      <w:r w:rsidRPr="00F2069C">
        <w:rPr>
          <w:rFonts w:ascii="黑体" w:eastAsia="黑体" w:hAnsi="黑体" w:cs="宋体" w:hint="eastAsia"/>
          <w:color w:val="000000" w:themeColor="text1"/>
        </w:rPr>
        <w:t>第四章</w:t>
      </w:r>
      <w:r w:rsidR="00F2069C">
        <w:rPr>
          <w:rFonts w:ascii="黑体" w:eastAsia="黑体" w:hAnsi="黑体" w:cs="宋体" w:hint="eastAsia"/>
          <w:color w:val="000000" w:themeColor="text1"/>
        </w:rPr>
        <w:t xml:space="preserve"> </w:t>
      </w:r>
      <w:r w:rsidR="00F2069C">
        <w:rPr>
          <w:rFonts w:ascii="黑体" w:eastAsia="黑体" w:hAnsi="黑体" w:cs="宋体"/>
          <w:color w:val="000000" w:themeColor="text1"/>
        </w:rPr>
        <w:t xml:space="preserve"> </w:t>
      </w:r>
      <w:r w:rsidRPr="00F2069C">
        <w:rPr>
          <w:rFonts w:ascii="黑体" w:eastAsia="黑体" w:hAnsi="黑体" w:cs="宋体" w:hint="eastAsia"/>
          <w:color w:val="000000" w:themeColor="text1"/>
        </w:rPr>
        <w:t xml:space="preserve">应用推广　　</w:t>
      </w:r>
    </w:p>
    <w:p w14:paraId="5B881E65" w14:textId="21422BFD"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第二十三</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有关部门应当根据职责分工，制定相关政策措施，培育市场需求，推动低空飞行在生产作业、公共服务、交通物流、低空消费等方面的创新应用。</w:t>
      </w:r>
    </w:p>
    <w:p w14:paraId="1002EA67" w14:textId="77777777"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164777">
        <w:rPr>
          <w:rFonts w:ascii="仿宋_GB2312" w:hAnsi="宋体" w:cs="宋体" w:hint="eastAsia"/>
          <w:color w:val="000000" w:themeColor="text1"/>
        </w:rPr>
        <w:t>鼓励社会组织、企业事业单位和个人在保障安全的前提下，探索低空飞行在各领域的应用。支持低空经济相关产品、技术和成果等展示、交易、交流，统筹规范低空经济产业论坛、展会、赛事等。</w:t>
      </w:r>
    </w:p>
    <w:p w14:paraId="5AE71F7F" w14:textId="10143EE0"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第二十四</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市城乡交通运输部门会同有关部门有序推进城市空中交通管理试点工作，逐步开通市内和城际等低空客运航</w:t>
      </w:r>
      <w:r w:rsidRPr="00164777">
        <w:rPr>
          <w:rFonts w:ascii="仿宋_GB2312" w:hAnsi="宋体" w:cs="宋体" w:hint="eastAsia"/>
          <w:color w:val="000000" w:themeColor="text1"/>
        </w:rPr>
        <w:lastRenderedPageBreak/>
        <w:t>线，探索发展交通联程接驳、空中通勤、商务出行等低空出行新业态。</w:t>
      </w:r>
    </w:p>
    <w:p w14:paraId="6FB0402C" w14:textId="2DAAAB44"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第二十五</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城乡交通运输、商务、口岸物流等部门应当统筹低空物流发展，推动无人驾驶航空器在快递、即时配送等物流配送服务领域的应用。</w:t>
      </w:r>
    </w:p>
    <w:p w14:paraId="579ACD8C" w14:textId="4DEB0ECA"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第二十六</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商务、文化和旅游、体育等部门应当推动低空文化园区、低空消费小镇、低空飞行营地等建设，鼓励依法开展航拍航摄、飞行培训、低空赛事、低空运动、低空旅游、低空会展、低空飞行表演、低空文化交流等活动。</w:t>
      </w:r>
    </w:p>
    <w:p w14:paraId="68CC4D8C" w14:textId="0937DDA4"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第二十七</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农业农村部门应当推动低空飞行在农业监测、生产管理、病虫害防治等活动中的应用。</w:t>
      </w:r>
    </w:p>
    <w:p w14:paraId="00C7DDF6" w14:textId="5F542D4E"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第二十八</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应急管理、卫生健康、消防救援等部门应当探索建立政府部门、医疗卫生机构、低空飞行企业与空中交通管理机构、民用航空管理部门之间的信息共享和联动救援机制，推动低空飞行在应急救援、医疗救护、消防救援等场景应用。</w:t>
      </w:r>
    </w:p>
    <w:p w14:paraId="0E9AE1A4" w14:textId="77777777"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164777">
        <w:rPr>
          <w:rFonts w:ascii="仿宋_GB2312" w:hAnsi="宋体" w:cs="宋体" w:hint="eastAsia"/>
          <w:color w:val="000000" w:themeColor="text1"/>
        </w:rPr>
        <w:t>卫生健康部门应当推动建立医疗检验中心与医院之间的空中运输通道，探索对血液样本、检测样本等快速转运。</w:t>
      </w:r>
    </w:p>
    <w:p w14:paraId="79F5DE57" w14:textId="2D7B90F6" w:rsidR="00F2069C"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第二十九</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自然资源和规划、生态环境、公安、气象、城市管理、住房和城乡建设、城乡水务、消防救援等部门应当推动低空飞行在自然资源调查和测绘、生态环境保护、警务活动、交通疏导、气象监测、城市管理、能源管线巡检、河流巡查和防洪、</w:t>
      </w:r>
      <w:r w:rsidRPr="00164777">
        <w:rPr>
          <w:rFonts w:ascii="仿宋_GB2312" w:hAnsi="宋体" w:cs="宋体" w:hint="eastAsia"/>
          <w:color w:val="000000" w:themeColor="text1"/>
        </w:rPr>
        <w:lastRenderedPageBreak/>
        <w:t>森林巡查和防火等方面的应用。</w:t>
      </w:r>
    </w:p>
    <w:p w14:paraId="66CEF7B1" w14:textId="73C541C9" w:rsidR="00164777" w:rsidRPr="00F2069C" w:rsidRDefault="00164777" w:rsidP="00F2069C">
      <w:pPr>
        <w:overflowPunct w:val="0"/>
        <w:adjustRightInd w:val="0"/>
        <w:snapToGrid w:val="0"/>
        <w:spacing w:beforeLines="50" w:before="298" w:afterLines="50" w:after="298" w:line="580" w:lineRule="exact"/>
        <w:jc w:val="center"/>
        <w:rPr>
          <w:rFonts w:ascii="黑体" w:eastAsia="黑体" w:hAnsi="黑体" w:cs="宋体"/>
          <w:color w:val="000000" w:themeColor="text1"/>
        </w:rPr>
      </w:pPr>
      <w:r w:rsidRPr="00F2069C">
        <w:rPr>
          <w:rFonts w:ascii="黑体" w:eastAsia="黑体" w:hAnsi="黑体" w:cs="宋体" w:hint="eastAsia"/>
          <w:color w:val="000000" w:themeColor="text1"/>
        </w:rPr>
        <w:t>第五章</w:t>
      </w:r>
      <w:r w:rsidR="00F2069C">
        <w:rPr>
          <w:rFonts w:ascii="黑体" w:eastAsia="黑体" w:hAnsi="黑体" w:cs="宋体" w:hint="eastAsia"/>
          <w:color w:val="000000" w:themeColor="text1"/>
        </w:rPr>
        <w:t xml:space="preserve"> </w:t>
      </w:r>
      <w:r w:rsidR="00F2069C">
        <w:rPr>
          <w:rFonts w:ascii="黑体" w:eastAsia="黑体" w:hAnsi="黑体" w:cs="宋体"/>
          <w:color w:val="000000" w:themeColor="text1"/>
        </w:rPr>
        <w:t xml:space="preserve"> </w:t>
      </w:r>
      <w:r w:rsidRPr="00F2069C">
        <w:rPr>
          <w:rFonts w:ascii="黑体" w:eastAsia="黑体" w:hAnsi="黑体" w:cs="宋体" w:hint="eastAsia"/>
          <w:color w:val="000000" w:themeColor="text1"/>
        </w:rPr>
        <w:t xml:space="preserve">飞行服务　　</w:t>
      </w:r>
    </w:p>
    <w:p w14:paraId="2D011F99" w14:textId="3D20C83C"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第三十</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市发展和改革部门会同市城乡交通运输部门组织建设市低空飞行管理服务平台，推动与省级主管部门低空智能网联系统对接，有关登记信息同步上传至省级低空智能网联系统，为低空飞行提供飞行计划协助申报、航空情报、通信感知、监视告警、气象信息、应急处置信息等服务。</w:t>
      </w:r>
    </w:p>
    <w:p w14:paraId="1F260E18" w14:textId="1BEA504D"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第三十一</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市低空飞行管理服务平台应当结合低空经济发展需要和飞行活动需求，推进低空智能网联系统升级迭代，提升低空管理服务数字化、智能化水平。</w:t>
      </w:r>
    </w:p>
    <w:p w14:paraId="11F77C93" w14:textId="2630AD5D"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第三十二</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本</w:t>
      </w:r>
      <w:r w:rsidRPr="00AB3F93">
        <w:rPr>
          <w:rFonts w:ascii="仿宋_GB2312" w:hAnsi="宋体" w:cs="宋体" w:hint="eastAsia"/>
          <w:color w:val="000000" w:themeColor="text1"/>
          <w:spacing w:val="-2"/>
        </w:rPr>
        <w:t>市根据低空经济发展需求，在省人民政府统筹安排下，商请空中交通管理机构和民用航空管理部门，推进低空空域和航线分类划设等工作。低空空域和航线分类划设的相关信息通过市低空飞行管理服务平台，按照国家有关规定向社会公布。</w:t>
      </w:r>
    </w:p>
    <w:p w14:paraId="5E72BC50" w14:textId="67C15E2E"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第三十三</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低空飞行用户开展低空飞行活动，依法需要提出飞行计划申报的，应当按照法律、法规的规定向有权部门提出。飞行计划申报的材料和时限，按照国家有关规定执行。</w:t>
      </w:r>
    </w:p>
    <w:p w14:paraId="72AF29A4" w14:textId="77777777"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164777">
        <w:rPr>
          <w:rFonts w:ascii="仿宋_GB2312" w:hAnsi="宋体" w:cs="宋体" w:hint="eastAsia"/>
          <w:color w:val="000000" w:themeColor="text1"/>
        </w:rPr>
        <w:t>低空飞行用户可以通过市低空飞行管理服务平台提出飞行活动申请。通过市低空飞行服务平台提出飞行计划申请的，服务平台获知审批结果后，应当及时向申请用户反馈。</w:t>
      </w:r>
    </w:p>
    <w:p w14:paraId="11DEB9B9" w14:textId="77777777" w:rsidR="00F2069C"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164777">
        <w:rPr>
          <w:rFonts w:ascii="仿宋_GB2312" w:hAnsi="宋体" w:cs="宋体" w:hint="eastAsia"/>
          <w:color w:val="000000" w:themeColor="text1"/>
        </w:rPr>
        <w:lastRenderedPageBreak/>
        <w:t>市低空飞行管理服务平台可以依法收集低空飞行活动数据和信息，并采取有效措施保障低空飞行服务平台数据安全和低空空域用户相关信息。</w:t>
      </w:r>
    </w:p>
    <w:p w14:paraId="44DD7DF3" w14:textId="347C9FC6" w:rsidR="00164777" w:rsidRPr="00F2069C" w:rsidRDefault="00164777" w:rsidP="00F2069C">
      <w:pPr>
        <w:overflowPunct w:val="0"/>
        <w:adjustRightInd w:val="0"/>
        <w:snapToGrid w:val="0"/>
        <w:spacing w:beforeLines="50" w:before="298" w:afterLines="50" w:after="298" w:line="580" w:lineRule="exact"/>
        <w:jc w:val="center"/>
        <w:rPr>
          <w:rFonts w:ascii="黑体" w:eastAsia="黑体" w:hAnsi="黑体" w:cs="宋体"/>
          <w:color w:val="000000" w:themeColor="text1"/>
        </w:rPr>
      </w:pPr>
      <w:r w:rsidRPr="00F2069C">
        <w:rPr>
          <w:rFonts w:ascii="黑体" w:eastAsia="黑体" w:hAnsi="黑体" w:cs="宋体" w:hint="eastAsia"/>
          <w:color w:val="000000" w:themeColor="text1"/>
        </w:rPr>
        <w:t>第六章</w:t>
      </w:r>
      <w:r w:rsidR="00F2069C">
        <w:rPr>
          <w:rFonts w:ascii="黑体" w:eastAsia="黑体" w:hAnsi="黑体" w:cs="宋体" w:hint="eastAsia"/>
          <w:color w:val="000000" w:themeColor="text1"/>
        </w:rPr>
        <w:t xml:space="preserve"> </w:t>
      </w:r>
      <w:r w:rsidR="00F2069C">
        <w:rPr>
          <w:rFonts w:ascii="黑体" w:eastAsia="黑体" w:hAnsi="黑体" w:cs="宋体"/>
          <w:color w:val="000000" w:themeColor="text1"/>
        </w:rPr>
        <w:t xml:space="preserve"> </w:t>
      </w:r>
      <w:r w:rsidRPr="00F2069C">
        <w:rPr>
          <w:rFonts w:ascii="黑体" w:eastAsia="黑体" w:hAnsi="黑体" w:cs="宋体" w:hint="eastAsia"/>
          <w:color w:val="000000" w:themeColor="text1"/>
        </w:rPr>
        <w:t xml:space="preserve">安全保障　　</w:t>
      </w:r>
    </w:p>
    <w:p w14:paraId="0035B969" w14:textId="3F77D052"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第三十四</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从事低空飞行活动，应当遵守国家和省空域管理、飞行管理等法律、法规、规章的有关规定，遵守空中运行秩序，确保安全。</w:t>
      </w:r>
    </w:p>
    <w:p w14:paraId="2816945D" w14:textId="26211E4F"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第三十五</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航空器产品应当符合国家有关强制性标准。需要取得适航许可的，应当按照国家有关规定向民用航空管理部门申请适航许可。</w:t>
      </w:r>
    </w:p>
    <w:p w14:paraId="05467581" w14:textId="77777777"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164777">
        <w:rPr>
          <w:rFonts w:ascii="仿宋_GB2312" w:hAnsi="宋体" w:cs="宋体" w:hint="eastAsia"/>
          <w:color w:val="000000" w:themeColor="text1"/>
        </w:rPr>
        <w:t>从事航空器生产、维修、改装、运营和开展飞行培训等活动应当按照国家有关规定取得相关资质。</w:t>
      </w:r>
    </w:p>
    <w:p w14:paraId="7B167CD3" w14:textId="77777777"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164777">
        <w:rPr>
          <w:rFonts w:ascii="仿宋_GB2312" w:hAnsi="宋体" w:cs="宋体" w:hint="eastAsia"/>
          <w:color w:val="000000" w:themeColor="text1"/>
        </w:rPr>
        <w:t>从事经营性低空飞行活动应当依法取得相应的经营许可证、运营合格证。法律、法规另有规定的除外。</w:t>
      </w:r>
    </w:p>
    <w:p w14:paraId="28BF95E0" w14:textId="61128CCE"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第三十六</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航空器及其权利人应当依法进行登记。无人驾驶航空器生产、登记、使用等信息，应当按照国家有关规定接入国家无人驾驶航空器一体化综合监管服务平台。</w:t>
      </w:r>
    </w:p>
    <w:p w14:paraId="58E58984" w14:textId="56D9A4C6"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第三十七</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低空基础设施管理部门协同空中交通管理机构、民用航空管理部门做好基础设施安全监管。低空基础设施的建设、运营单位依法承担低空基础设施安全主体责任。</w:t>
      </w:r>
    </w:p>
    <w:p w14:paraId="3AF69DCA" w14:textId="05EE599F" w:rsidR="00F2069C"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lastRenderedPageBreak/>
        <w:t>第三十八</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承担低空飞行管理服务的部门应当按照国家有关规定制定低空飞行应急预案并组织演练。应急预案应当定期更新，并纳入全市应急管理体系。</w:t>
      </w:r>
    </w:p>
    <w:p w14:paraId="78D9704E" w14:textId="7B1E368B" w:rsidR="00164777" w:rsidRPr="00F2069C" w:rsidRDefault="00164777" w:rsidP="00F2069C">
      <w:pPr>
        <w:overflowPunct w:val="0"/>
        <w:adjustRightInd w:val="0"/>
        <w:snapToGrid w:val="0"/>
        <w:spacing w:beforeLines="50" w:before="298" w:afterLines="50" w:after="298" w:line="580" w:lineRule="exact"/>
        <w:jc w:val="center"/>
        <w:rPr>
          <w:rFonts w:ascii="黑体" w:eastAsia="黑体" w:hAnsi="黑体" w:cs="宋体"/>
          <w:color w:val="000000" w:themeColor="text1"/>
        </w:rPr>
      </w:pPr>
      <w:r w:rsidRPr="00F2069C">
        <w:rPr>
          <w:rFonts w:ascii="黑体" w:eastAsia="黑体" w:hAnsi="黑体" w:cs="宋体" w:hint="eastAsia"/>
          <w:color w:val="000000" w:themeColor="text1"/>
        </w:rPr>
        <w:t>第七章</w:t>
      </w:r>
      <w:r w:rsidR="00F2069C">
        <w:rPr>
          <w:rFonts w:ascii="黑体" w:eastAsia="黑体" w:hAnsi="黑体" w:cs="宋体" w:hint="eastAsia"/>
          <w:color w:val="000000" w:themeColor="text1"/>
        </w:rPr>
        <w:t xml:space="preserve"> </w:t>
      </w:r>
      <w:r w:rsidR="00F2069C">
        <w:rPr>
          <w:rFonts w:ascii="黑体" w:eastAsia="黑体" w:hAnsi="黑体" w:cs="宋体"/>
          <w:color w:val="000000" w:themeColor="text1"/>
        </w:rPr>
        <w:t xml:space="preserve"> </w:t>
      </w:r>
      <w:r w:rsidRPr="00F2069C">
        <w:rPr>
          <w:rFonts w:ascii="黑体" w:eastAsia="黑体" w:hAnsi="黑体" w:cs="宋体" w:hint="eastAsia"/>
          <w:color w:val="000000" w:themeColor="text1"/>
        </w:rPr>
        <w:t>附</w:t>
      </w:r>
      <w:r w:rsidR="00F2069C">
        <w:rPr>
          <w:rFonts w:ascii="黑体" w:eastAsia="黑体" w:hAnsi="黑体" w:cs="宋体" w:hint="eastAsia"/>
          <w:color w:val="000000" w:themeColor="text1"/>
        </w:rPr>
        <w:t xml:space="preserve"> </w:t>
      </w:r>
      <w:r w:rsidR="00F2069C">
        <w:rPr>
          <w:rFonts w:ascii="黑体" w:eastAsia="黑体" w:hAnsi="黑体" w:cs="宋体"/>
          <w:color w:val="000000" w:themeColor="text1"/>
        </w:rPr>
        <w:t xml:space="preserve"> </w:t>
      </w:r>
      <w:r w:rsidRPr="00F2069C">
        <w:rPr>
          <w:rFonts w:ascii="黑体" w:eastAsia="黑体" w:hAnsi="黑体" w:cs="宋体" w:hint="eastAsia"/>
          <w:color w:val="000000" w:themeColor="text1"/>
        </w:rPr>
        <w:t xml:space="preserve">则　　</w:t>
      </w:r>
    </w:p>
    <w:p w14:paraId="48B65AFE" w14:textId="67808163" w:rsidR="00164777" w:rsidRPr="00164777" w:rsidRDefault="00164777" w:rsidP="00164777">
      <w:pPr>
        <w:overflowPunct w:val="0"/>
        <w:adjustRightInd w:val="0"/>
        <w:snapToGrid w:val="0"/>
        <w:spacing w:line="580" w:lineRule="exact"/>
        <w:ind w:firstLineChars="200" w:firstLine="628"/>
        <w:rPr>
          <w:rFonts w:ascii="仿宋_GB2312" w:hAnsi="宋体" w:cs="宋体"/>
          <w:color w:val="000000" w:themeColor="text1"/>
        </w:rPr>
      </w:pPr>
      <w:r w:rsidRPr="00F2069C">
        <w:rPr>
          <w:rFonts w:ascii="黑体" w:eastAsia="黑体" w:hAnsi="黑体" w:cs="宋体" w:hint="eastAsia"/>
          <w:color w:val="000000" w:themeColor="text1"/>
        </w:rPr>
        <w:t>第三十九</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济南高新技术产业开发区管理委员会、济南市南部山区管理委员会、济南新旧动能转换起步区管理委员会在各自管理区域内开展促进低空经济发展工作，按照职责权限执行本办法。</w:t>
      </w:r>
    </w:p>
    <w:p w14:paraId="449FFA1E" w14:textId="737BBF50" w:rsidR="00F41592" w:rsidRPr="00AC11FB" w:rsidRDefault="00164777" w:rsidP="00164777">
      <w:pPr>
        <w:overflowPunct w:val="0"/>
        <w:adjustRightInd w:val="0"/>
        <w:snapToGrid w:val="0"/>
        <w:spacing w:line="580" w:lineRule="exact"/>
        <w:ind w:firstLineChars="200" w:firstLine="628"/>
        <w:rPr>
          <w:rFonts w:ascii="仿宋_GB2312"/>
          <w:color w:val="000000" w:themeColor="text1"/>
        </w:rPr>
      </w:pPr>
      <w:r w:rsidRPr="00F2069C">
        <w:rPr>
          <w:rFonts w:ascii="黑体" w:eastAsia="黑体" w:hAnsi="黑体" w:cs="宋体" w:hint="eastAsia"/>
          <w:color w:val="000000" w:themeColor="text1"/>
        </w:rPr>
        <w:t>第四十</w:t>
      </w:r>
      <w:r w:rsidR="00F2069C" w:rsidRPr="00F2069C">
        <w:rPr>
          <w:rFonts w:ascii="黑体" w:eastAsia="黑体" w:hAnsi="黑体" w:cs="宋体" w:hint="eastAsia"/>
          <w:color w:val="000000" w:themeColor="text1"/>
        </w:rPr>
        <w:t>条</w:t>
      </w:r>
      <w:r w:rsidR="00F2069C">
        <w:rPr>
          <w:rFonts w:ascii="仿宋_GB2312" w:hAnsi="宋体" w:cs="宋体" w:hint="eastAsia"/>
          <w:color w:val="000000" w:themeColor="text1"/>
        </w:rPr>
        <w:t xml:space="preserve">　</w:t>
      </w:r>
      <w:r w:rsidRPr="00164777">
        <w:rPr>
          <w:rFonts w:ascii="仿宋_GB2312" w:hAnsi="宋体" w:cs="宋体" w:hint="eastAsia"/>
          <w:color w:val="000000" w:themeColor="text1"/>
        </w:rPr>
        <w:t>本办法自2026年3月1日起施行。</w:t>
      </w:r>
      <w:r w:rsidRPr="00164777">
        <w:rPr>
          <w:rFonts w:ascii="方正小标宋简体" w:eastAsia="方正小标宋简体" w:hAnsi="宋体" w:cs="宋体" w:hint="eastAsia"/>
          <w:color w:val="000000" w:themeColor="text1"/>
          <w:sz w:val="44"/>
          <w:szCs w:val="44"/>
        </w:rPr>
        <w:t xml:space="preserve">　</w:t>
      </w:r>
    </w:p>
    <w:sectPr w:rsidR="00F41592" w:rsidRPr="00AC11FB">
      <w:headerReference w:type="default" r:id="rId7"/>
      <w:footerReference w:type="even" r:id="rId8"/>
      <w:footerReference w:type="default" r:id="rId9"/>
      <w:pgSz w:w="11906" w:h="16838"/>
      <w:pgMar w:top="1985" w:right="1474" w:bottom="1701" w:left="1644" w:header="851" w:footer="992" w:gutter="0"/>
      <w:cols w:space="720"/>
      <w:docGrid w:type="linesAndChars" w:linePitch="597" w:charSpace="-12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F4E3A" w14:textId="77777777" w:rsidR="00685BA1" w:rsidRDefault="00685BA1">
      <w:r>
        <w:separator/>
      </w:r>
    </w:p>
  </w:endnote>
  <w:endnote w:type="continuationSeparator" w:id="0">
    <w:p w14:paraId="3858385D" w14:textId="77777777" w:rsidR="00685BA1" w:rsidRDefault="00685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embedRegular r:id="rId1" w:subsetted="1" w:fontKey="{C79411AB-ECC8-4D17-B7EF-9CD1EC1618A9}"/>
  </w:font>
  <w:font w:name="仿宋_GB2312">
    <w:panose1 w:val="02010609030101010101"/>
    <w:charset w:val="86"/>
    <w:family w:val="modern"/>
    <w:pitch w:val="fixed"/>
    <w:sig w:usb0="00000001" w:usb1="080E0000" w:usb2="00000010" w:usb3="00000000" w:csb0="00040000" w:csb1="00000000"/>
    <w:embedRegular r:id="rId2" w:subsetted="1" w:fontKey="{E043684E-0F96-4F0C-8FF7-A95D3436EB7D}"/>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3" w:subsetted="1" w:fontKey="{11EA9A5E-89AF-43B7-B868-075BC15DFD07}"/>
  </w:font>
  <w:font w:name="楷体_GB2312">
    <w:panose1 w:val="02010609030101010101"/>
    <w:charset w:val="86"/>
    <w:family w:val="modern"/>
    <w:pitch w:val="fixed"/>
    <w:sig w:usb0="00000001" w:usb1="080E0000" w:usb2="00000010" w:usb3="00000000" w:csb0="00040000" w:csb1="00000000"/>
    <w:embedRegular r:id="rId4" w:subsetted="1" w:fontKey="{30C0273C-32B1-431F-96CA-7D65AE4BA471}"/>
  </w:font>
  <w:font w:name="黑体">
    <w:altName w:val="SimHei"/>
    <w:panose1 w:val="02010609060101010101"/>
    <w:charset w:val="86"/>
    <w:family w:val="auto"/>
    <w:pitch w:val="variable"/>
    <w:sig w:usb0="800002BF" w:usb1="38CF7CFA" w:usb2="00000016" w:usb3="00000000" w:csb0="00040001" w:csb1="00000000"/>
    <w:embedRegular r:id="rId5" w:subsetted="1" w:fontKey="{A681990A-E66D-4C42-A802-4A1217515F78}"/>
  </w:font>
  <w:font w:name="方正书宋_GBK">
    <w:panose1 w:val="03000509000000000000"/>
    <w:charset w:val="86"/>
    <w:family w:val="script"/>
    <w:pitch w:val="fixed"/>
    <w:sig w:usb0="00000001" w:usb1="080E0000" w:usb2="00000010" w:usb3="00000000" w:csb0="00040000" w:csb1="00000000"/>
    <w:embedRegular r:id="rId6" w:subsetted="1" w:fontKey="{C1DBA2BB-5C03-4252-A96E-9F1053F87E52}"/>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9C1F5" w14:textId="77777777" w:rsidR="00F41592" w:rsidRDefault="00411F32">
    <w:pPr>
      <w:pStyle w:val="a8"/>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14:paraId="2612B03E" w14:textId="77777777" w:rsidR="00F41592" w:rsidRDefault="00F41592">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CBFF8" w14:textId="77777777" w:rsidR="00F41592" w:rsidRDefault="00411F32">
    <w:pPr>
      <w:pStyle w:val="a8"/>
      <w:framePr w:w="1588" w:wrap="notBeside" w:vAnchor="page" w:hAnchor="margin" w:xAlign="outside" w:y="14460"/>
      <w:jc w:val="center"/>
      <w:rPr>
        <w:rStyle w:val="aa"/>
        <w:rFonts w:ascii="方正书宋_GBK" w:eastAsia="方正书宋_GBK"/>
        <w:sz w:val="28"/>
        <w:szCs w:val="28"/>
      </w:rPr>
    </w:pPr>
    <w:r>
      <w:rPr>
        <w:rStyle w:val="aa"/>
        <w:rFonts w:ascii="方正书宋_GBK" w:eastAsia="方正书宋_GBK" w:hint="eastAsia"/>
        <w:sz w:val="28"/>
        <w:szCs w:val="28"/>
      </w:rPr>
      <w:t xml:space="preserve">— </w:t>
    </w:r>
    <w:r>
      <w:rPr>
        <w:rStyle w:val="aa"/>
        <w:rFonts w:ascii="方正书宋_GBK" w:eastAsia="方正书宋_GBK" w:hint="eastAsia"/>
        <w:sz w:val="28"/>
        <w:szCs w:val="28"/>
      </w:rPr>
      <w:fldChar w:fldCharType="begin"/>
    </w:r>
    <w:r>
      <w:rPr>
        <w:rStyle w:val="aa"/>
        <w:rFonts w:ascii="方正书宋_GBK" w:eastAsia="方正书宋_GBK" w:hint="eastAsia"/>
        <w:sz w:val="28"/>
        <w:szCs w:val="28"/>
      </w:rPr>
      <w:instrText xml:space="preserve">PAGE  </w:instrText>
    </w:r>
    <w:r>
      <w:rPr>
        <w:rStyle w:val="aa"/>
        <w:rFonts w:ascii="方正书宋_GBK" w:eastAsia="方正书宋_GBK" w:hint="eastAsia"/>
        <w:sz w:val="28"/>
        <w:szCs w:val="28"/>
      </w:rPr>
      <w:fldChar w:fldCharType="separate"/>
    </w:r>
    <w:r>
      <w:rPr>
        <w:rStyle w:val="aa"/>
        <w:rFonts w:ascii="方正书宋_GBK" w:eastAsia="方正书宋_GBK"/>
        <w:sz w:val="28"/>
        <w:szCs w:val="28"/>
      </w:rPr>
      <w:t>2</w:t>
    </w:r>
    <w:r>
      <w:rPr>
        <w:rStyle w:val="aa"/>
        <w:rFonts w:ascii="方正书宋_GBK" w:eastAsia="方正书宋_GBK" w:hint="eastAsia"/>
        <w:sz w:val="28"/>
        <w:szCs w:val="28"/>
      </w:rPr>
      <w:fldChar w:fldCharType="end"/>
    </w:r>
    <w:r>
      <w:rPr>
        <w:rStyle w:val="aa"/>
        <w:rFonts w:ascii="方正书宋_GBK" w:eastAsia="方正书宋_GBK" w:hint="eastAsia"/>
        <w:sz w:val="28"/>
        <w:szCs w:val="28"/>
      </w:rPr>
      <w:t xml:space="preserve"> —</w:t>
    </w:r>
  </w:p>
  <w:p w14:paraId="7EED674E" w14:textId="77777777" w:rsidR="00F41592" w:rsidRDefault="00411F32">
    <w:pPr>
      <w:pStyle w:val="a9"/>
      <w:ind w:leftChars="2280" w:left="7296" w:right="360" w:firstLineChars="2000" w:firstLine="6400"/>
      <w:rPr>
        <w:rFonts w:eastAsia="仿宋"/>
        <w:sz w:val="32"/>
        <w:szCs w:val="48"/>
      </w:rPr>
    </w:pPr>
    <w:r>
      <w:rPr>
        <w:rFonts w:eastAsia="仿宋" w:hint="eastAsia"/>
        <w:sz w:val="32"/>
        <w:szCs w:val="48"/>
      </w:rPr>
      <w:t xml:space="preserve">  </w:t>
    </w:r>
  </w:p>
  <w:p w14:paraId="74A10FD9" w14:textId="77777777" w:rsidR="00F41592" w:rsidRDefault="00411F32">
    <w:pPr>
      <w:pStyle w:val="a9"/>
      <w:spacing w:beforeLines="100" w:before="24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14:anchorId="6D1BEAD4" wp14:editId="630CAF9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w14:anchorId="535D6697"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" strokecolor="#005192" strokeweight="1.75pt">
              <v:stroke joinstyle="miter"/>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济南市人民政府发布     </w:t>
    </w:r>
  </w:p>
  <w:p w14:paraId="61E9E30D" w14:textId="77777777" w:rsidR="00F41592" w:rsidRDefault="00F41592">
    <w:pPr>
      <w:pStyle w:val="a9"/>
      <w:wordWrap w:val="0"/>
      <w:ind w:leftChars="2280" w:left="7296"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59EAF" w14:textId="77777777" w:rsidR="00685BA1" w:rsidRDefault="00685BA1">
      <w:r>
        <w:separator/>
      </w:r>
    </w:p>
  </w:footnote>
  <w:footnote w:type="continuationSeparator" w:id="0">
    <w:p w14:paraId="0163F9F1" w14:textId="77777777" w:rsidR="00685BA1" w:rsidRDefault="00685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6648D" w14:textId="77777777" w:rsidR="00F41592" w:rsidRDefault="00411F32">
    <w:pPr>
      <w:pStyle w:val="a9"/>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37BFCCE5" wp14:editId="54242DEE">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w14:anchorId="42AD104F"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" strokecolor="#005192" strokeweight="1.75pt">
              <v:stroke joinstyle="miter"/>
            </v:line>
          </w:pict>
        </mc:Fallback>
      </mc:AlternateContent>
    </w:r>
  </w:p>
  <w:p w14:paraId="407C3AD5" w14:textId="77777777" w:rsidR="00F41592" w:rsidRDefault="00411F32">
    <w:pPr>
      <w:pStyle w:val="a9"/>
      <w:textAlignment w:val="center"/>
      <w:rPr>
        <w:rFonts w:ascii="宋体" w:eastAsia="宋体" w:hAnsi="宋体" w:cs="宋体"/>
        <w:b/>
        <w:bCs/>
        <w:color w:val="005192"/>
        <w:sz w:val="32"/>
      </w:rPr>
    </w:pPr>
    <w:r>
      <w:rPr>
        <w:rFonts w:ascii="宋体" w:eastAsia="宋体" w:hAnsi="宋体" w:cs="宋体" w:hint="eastAsia"/>
        <w:b/>
        <w:bCs/>
        <w:noProof/>
        <w:color w:val="005192"/>
        <w:sz w:val="32"/>
      </w:rPr>
      <w:drawing>
        <wp:inline distT="0" distB="0" distL="114300" distR="114300" wp14:anchorId="0B02DAE8" wp14:editId="0794A8C9">
          <wp:extent cx="308610" cy="308610"/>
          <wp:effectExtent l="0" t="0" r="15240" b="1524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ascii="宋体" w:eastAsia="宋体" w:hAnsi="宋体" w:cs="宋体" w:hint="eastAsia"/>
        <w:b/>
        <w:bCs/>
        <w:color w:val="005192"/>
        <w:sz w:val="32"/>
      </w:rPr>
      <w:t>济南市人民政府规章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TrueTypeFonts/>
  <w:saveSubsetFonts/>
  <w:bordersDoNotSurroundHeader/>
  <w:bordersDoNotSurroundFooter/>
  <w:defaultTabStop w:val="420"/>
  <w:drawingGridHorizontalSpacing w:val="157"/>
  <w:drawingGridVerticalSpacing w:val="59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QwYWVlMzE4YTUwYzVmZGNlYmYzYjhkODA5ZThlOTkifQ=="/>
  </w:docVars>
  <w:rsids>
    <w:rsidRoot w:val="00172A27"/>
    <w:rsid w:val="000428F7"/>
    <w:rsid w:val="000F6DB6"/>
    <w:rsid w:val="0011773C"/>
    <w:rsid w:val="001457B3"/>
    <w:rsid w:val="00150CB0"/>
    <w:rsid w:val="00164777"/>
    <w:rsid w:val="00164E2B"/>
    <w:rsid w:val="00172A27"/>
    <w:rsid w:val="00197373"/>
    <w:rsid w:val="001C49CE"/>
    <w:rsid w:val="002805EC"/>
    <w:rsid w:val="003546B4"/>
    <w:rsid w:val="00366310"/>
    <w:rsid w:val="00411F32"/>
    <w:rsid w:val="004606C0"/>
    <w:rsid w:val="004B2A69"/>
    <w:rsid w:val="0055311B"/>
    <w:rsid w:val="00606152"/>
    <w:rsid w:val="006077B3"/>
    <w:rsid w:val="0063245B"/>
    <w:rsid w:val="0063410B"/>
    <w:rsid w:val="00685BA1"/>
    <w:rsid w:val="006D2552"/>
    <w:rsid w:val="00732854"/>
    <w:rsid w:val="007A78D6"/>
    <w:rsid w:val="008A6CDF"/>
    <w:rsid w:val="008E6C5E"/>
    <w:rsid w:val="00926422"/>
    <w:rsid w:val="00A41EE5"/>
    <w:rsid w:val="00AB3F93"/>
    <w:rsid w:val="00AB6D37"/>
    <w:rsid w:val="00AC11FB"/>
    <w:rsid w:val="00B2116F"/>
    <w:rsid w:val="00B44FDB"/>
    <w:rsid w:val="00B61BE8"/>
    <w:rsid w:val="00BD426C"/>
    <w:rsid w:val="00C92B56"/>
    <w:rsid w:val="00D12298"/>
    <w:rsid w:val="00D224F1"/>
    <w:rsid w:val="00D64DCB"/>
    <w:rsid w:val="00DB3E57"/>
    <w:rsid w:val="00E43878"/>
    <w:rsid w:val="00E625CB"/>
    <w:rsid w:val="00EA2A6E"/>
    <w:rsid w:val="00ED457F"/>
    <w:rsid w:val="00F2069C"/>
    <w:rsid w:val="00F40EDF"/>
    <w:rsid w:val="00F41592"/>
    <w:rsid w:val="019E71BD"/>
    <w:rsid w:val="028F7F7C"/>
    <w:rsid w:val="04B679C3"/>
    <w:rsid w:val="056C3BFD"/>
    <w:rsid w:val="0629304A"/>
    <w:rsid w:val="080F63D8"/>
    <w:rsid w:val="09341458"/>
    <w:rsid w:val="0B0912D7"/>
    <w:rsid w:val="0CFE3F9E"/>
    <w:rsid w:val="10CA7C6B"/>
    <w:rsid w:val="152D2DCA"/>
    <w:rsid w:val="17080894"/>
    <w:rsid w:val="1DEC284C"/>
    <w:rsid w:val="1E6523AC"/>
    <w:rsid w:val="1EF54573"/>
    <w:rsid w:val="20C46079"/>
    <w:rsid w:val="21E81D77"/>
    <w:rsid w:val="22440422"/>
    <w:rsid w:val="31A15F24"/>
    <w:rsid w:val="34476B80"/>
    <w:rsid w:val="361A028D"/>
    <w:rsid w:val="395347B5"/>
    <w:rsid w:val="39A232A0"/>
    <w:rsid w:val="39E745AA"/>
    <w:rsid w:val="3B5A6BBB"/>
    <w:rsid w:val="3EDA13A6"/>
    <w:rsid w:val="40DF6A4B"/>
    <w:rsid w:val="42F058B7"/>
    <w:rsid w:val="436109F6"/>
    <w:rsid w:val="441A38D4"/>
    <w:rsid w:val="451707F1"/>
    <w:rsid w:val="4BC77339"/>
    <w:rsid w:val="4C9236C5"/>
    <w:rsid w:val="4EA813AE"/>
    <w:rsid w:val="4F537AB2"/>
    <w:rsid w:val="505C172E"/>
    <w:rsid w:val="50947F24"/>
    <w:rsid w:val="525E163D"/>
    <w:rsid w:val="52F46F0B"/>
    <w:rsid w:val="53D8014D"/>
    <w:rsid w:val="55CF657E"/>
    <w:rsid w:val="55E064E0"/>
    <w:rsid w:val="572C6D10"/>
    <w:rsid w:val="59D06015"/>
    <w:rsid w:val="5DC34279"/>
    <w:rsid w:val="608816D1"/>
    <w:rsid w:val="60EF4E7F"/>
    <w:rsid w:val="665233C1"/>
    <w:rsid w:val="6AD9688B"/>
    <w:rsid w:val="6D0E3F22"/>
    <w:rsid w:val="7C29082D"/>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150449"/>
  <w15:docId w15:val="{29CC43C6-AAF2-4581-8674-F7198CF98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uiPriority="10"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仿宋_GB2312" w:hAnsi="Calibri"/>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szCs w:val="22"/>
    </w:rPr>
  </w:style>
  <w:style w:type="paragraph" w:styleId="a4">
    <w:name w:val="annotation text"/>
    <w:basedOn w:val="a"/>
    <w:qFormat/>
    <w:pPr>
      <w:jc w:val="left"/>
    </w:pPr>
  </w:style>
  <w:style w:type="paragraph" w:styleId="a5">
    <w:name w:val="Body Text"/>
    <w:basedOn w:val="a"/>
    <w:next w:val="a6"/>
    <w:qFormat/>
    <w:pPr>
      <w:spacing w:line="700" w:lineRule="exact"/>
      <w:jc w:val="center"/>
    </w:pPr>
    <w:rPr>
      <w:rFonts w:ascii="Times New Roman" w:eastAsia="华文中宋"/>
      <w:sz w:val="44"/>
    </w:rPr>
  </w:style>
  <w:style w:type="paragraph" w:styleId="a6">
    <w:name w:val="Title"/>
    <w:basedOn w:val="a"/>
    <w:next w:val="a"/>
    <w:uiPriority w:val="10"/>
    <w:qFormat/>
    <w:pPr>
      <w:spacing w:before="240" w:after="60"/>
      <w:ind w:firstLine="422"/>
      <w:jc w:val="center"/>
      <w:outlineLvl w:val="0"/>
    </w:pPr>
    <w:rPr>
      <w:rFonts w:ascii="Calibri Light" w:eastAsia="宋体" w:hAnsi="Calibri Light"/>
      <w:b/>
      <w:bCs/>
      <w:sz w:val="21"/>
    </w:rPr>
  </w:style>
  <w:style w:type="paragraph" w:styleId="a7">
    <w:name w:val="Balloon Text"/>
    <w:basedOn w:val="a"/>
    <w:semiHidden/>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a">
    <w:name w:val="page number"/>
    <w:basedOn w:val="a1"/>
  </w:style>
  <w:style w:type="paragraph" w:customStyle="1" w:styleId="p">
    <w:name w:val="p"/>
    <w:basedOn w:val="a"/>
    <w:qFormat/>
    <w:pPr>
      <w:spacing w:line="390" w:lineRule="atLeast"/>
      <w:ind w:firstLine="420"/>
    </w:pPr>
  </w:style>
  <w:style w:type="character" w:customStyle="1" w:styleId="any">
    <w:name w:val="any"/>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658</Words>
  <Characters>3755</Characters>
  <Application>Microsoft Office Word</Application>
  <DocSecurity>0</DocSecurity>
  <Lines>31</Lines>
  <Paragraphs>8</Paragraphs>
  <ScaleCrop>false</ScaleCrop>
  <Company>Microsoft</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张 琪</cp:lastModifiedBy>
  <cp:revision>11</cp:revision>
  <cp:lastPrinted>2025-10-22T08:33:00Z</cp:lastPrinted>
  <dcterms:created xsi:type="dcterms:W3CDTF">2025-12-05T02:34:00Z</dcterms:created>
  <dcterms:modified xsi:type="dcterms:W3CDTF">2026-01-05T02:06:00Z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7DE7942AFE024044B0F1713BAB5425DD_13</vt:lpwstr>
  </property>
</Properties>
</file>