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A3" w:rsidRPr="00812913" w:rsidRDefault="00BC20A3" w:rsidP="00BC20A3">
      <w:pPr>
        <w:pStyle w:val="a3"/>
        <w:adjustRightInd w:val="0"/>
        <w:snapToGrid w:val="0"/>
        <w:spacing w:line="600" w:lineRule="exact"/>
        <w:jc w:val="both"/>
        <w:rPr>
          <w:rFonts w:ascii="黑体" w:eastAsia="黑体" w:hAnsi="黑体" w:cs="仿宋"/>
          <w:color w:val="000000"/>
          <w:sz w:val="32"/>
          <w:szCs w:val="32"/>
        </w:rPr>
      </w:pPr>
      <w:r w:rsidRPr="00812913">
        <w:rPr>
          <w:rFonts w:ascii="黑体" w:eastAsia="黑体" w:hAnsi="黑体" w:cs="仿宋" w:hint="eastAsia"/>
          <w:color w:val="000000"/>
          <w:sz w:val="32"/>
          <w:szCs w:val="32"/>
        </w:rPr>
        <w:t>附件2</w:t>
      </w:r>
    </w:p>
    <w:p w:rsidR="00BC20A3" w:rsidRPr="00882D0E" w:rsidRDefault="00BC20A3" w:rsidP="00BC20A3">
      <w:pPr>
        <w:pStyle w:val="a3"/>
        <w:adjustRightInd w:val="0"/>
        <w:snapToGrid w:val="0"/>
        <w:spacing w:line="600" w:lineRule="exact"/>
        <w:jc w:val="center"/>
        <w:rPr>
          <w:rFonts w:ascii="文星标宋" w:eastAsia="文星标宋" w:hAnsi="文星标宋"/>
          <w:sz w:val="44"/>
          <w:szCs w:val="44"/>
        </w:rPr>
      </w:pPr>
      <w:bookmarkStart w:id="0" w:name="_GoBack"/>
      <w:r w:rsidRPr="00882D0E">
        <w:rPr>
          <w:rFonts w:ascii="文星标宋" w:eastAsia="文星标宋" w:hAnsi="文星标宋" w:hint="eastAsia"/>
          <w:sz w:val="44"/>
          <w:szCs w:val="44"/>
        </w:rPr>
        <w:t>济南市城市黑臭水体整治工作任务分工</w:t>
      </w:r>
      <w:bookmarkEnd w:id="0"/>
    </w:p>
    <w:tbl>
      <w:tblPr>
        <w:tblW w:w="13325" w:type="dxa"/>
        <w:jc w:val="center"/>
        <w:tblLook w:val="04A0" w:firstRow="1" w:lastRow="0" w:firstColumn="1" w:lastColumn="0" w:noHBand="0" w:noVBand="1"/>
      </w:tblPr>
      <w:tblGrid>
        <w:gridCol w:w="880"/>
        <w:gridCol w:w="3100"/>
        <w:gridCol w:w="9345"/>
      </w:tblGrid>
      <w:tr w:rsidR="00BC20A3" w:rsidRPr="003B51F6" w:rsidTr="003F18F5">
        <w:trPr>
          <w:trHeight w:val="420"/>
          <w:jc w:val="center"/>
        </w:trPr>
        <w:tc>
          <w:tcPr>
            <w:tcW w:w="880" w:type="dxa"/>
            <w:tcBorders>
              <w:top w:val="single" w:sz="8" w:space="0" w:color="auto"/>
              <w:left w:val="single" w:sz="8" w:space="0" w:color="auto"/>
              <w:bottom w:val="single" w:sz="4" w:space="0" w:color="auto"/>
              <w:right w:val="single" w:sz="4" w:space="0" w:color="auto"/>
            </w:tcBorders>
            <w:shd w:val="clear" w:color="auto" w:fill="auto"/>
            <w:noWrap/>
            <w:vAlign w:val="center"/>
          </w:tcPr>
          <w:p w:rsidR="00BC20A3" w:rsidRPr="003B51F6" w:rsidRDefault="00BC20A3" w:rsidP="003F18F5">
            <w:pPr>
              <w:widowControl/>
              <w:jc w:val="center"/>
              <w:rPr>
                <w:rFonts w:ascii="黑体" w:eastAsia="黑体" w:hAnsi="黑体" w:cs="宋体"/>
                <w:color w:val="000000"/>
                <w:kern w:val="0"/>
                <w:sz w:val="22"/>
                <w:szCs w:val="22"/>
              </w:rPr>
            </w:pPr>
            <w:r w:rsidRPr="003B51F6">
              <w:rPr>
                <w:rFonts w:ascii="黑体" w:eastAsia="黑体" w:hAnsi="黑体" w:cs="宋体" w:hint="eastAsia"/>
                <w:color w:val="000000"/>
                <w:kern w:val="0"/>
                <w:sz w:val="22"/>
                <w:szCs w:val="22"/>
              </w:rPr>
              <w:t>序号</w:t>
            </w:r>
          </w:p>
        </w:tc>
        <w:tc>
          <w:tcPr>
            <w:tcW w:w="3100" w:type="dxa"/>
            <w:tcBorders>
              <w:top w:val="single" w:sz="8" w:space="0" w:color="auto"/>
              <w:left w:val="nil"/>
              <w:bottom w:val="single" w:sz="4" w:space="0" w:color="auto"/>
              <w:right w:val="single" w:sz="4" w:space="0" w:color="auto"/>
            </w:tcBorders>
            <w:shd w:val="clear" w:color="auto" w:fill="auto"/>
            <w:noWrap/>
            <w:vAlign w:val="center"/>
          </w:tcPr>
          <w:p w:rsidR="00BC20A3" w:rsidRPr="003B51F6" w:rsidRDefault="00BC20A3" w:rsidP="003F18F5">
            <w:pPr>
              <w:widowControl/>
              <w:jc w:val="center"/>
              <w:rPr>
                <w:rFonts w:ascii="黑体" w:eastAsia="黑体" w:hAnsi="黑体" w:cs="宋体"/>
                <w:color w:val="000000"/>
                <w:kern w:val="0"/>
                <w:sz w:val="22"/>
                <w:szCs w:val="22"/>
              </w:rPr>
            </w:pPr>
            <w:r w:rsidRPr="003B51F6">
              <w:rPr>
                <w:rFonts w:ascii="黑体" w:eastAsia="黑体" w:hAnsi="黑体" w:cs="宋体" w:hint="eastAsia"/>
                <w:color w:val="000000"/>
                <w:kern w:val="0"/>
                <w:sz w:val="22"/>
                <w:szCs w:val="22"/>
              </w:rPr>
              <w:t>单位名称</w:t>
            </w:r>
          </w:p>
        </w:tc>
        <w:tc>
          <w:tcPr>
            <w:tcW w:w="9600" w:type="dxa"/>
            <w:tcBorders>
              <w:top w:val="single" w:sz="8" w:space="0" w:color="auto"/>
              <w:left w:val="nil"/>
              <w:bottom w:val="single" w:sz="4" w:space="0" w:color="auto"/>
              <w:right w:val="single" w:sz="8" w:space="0" w:color="auto"/>
            </w:tcBorders>
            <w:shd w:val="clear" w:color="auto" w:fill="auto"/>
            <w:vAlign w:val="center"/>
          </w:tcPr>
          <w:p w:rsidR="00BC20A3" w:rsidRPr="003B51F6" w:rsidRDefault="00BC20A3" w:rsidP="003F18F5">
            <w:pPr>
              <w:widowControl/>
              <w:jc w:val="center"/>
              <w:rPr>
                <w:rFonts w:ascii="黑体" w:eastAsia="黑体" w:hAnsi="黑体" w:cs="宋体"/>
                <w:color w:val="000000"/>
                <w:kern w:val="0"/>
                <w:sz w:val="22"/>
                <w:szCs w:val="22"/>
              </w:rPr>
            </w:pPr>
            <w:r w:rsidRPr="003B51F6">
              <w:rPr>
                <w:rFonts w:ascii="黑体" w:eastAsia="黑体" w:hAnsi="黑体" w:cs="宋体" w:hint="eastAsia"/>
                <w:color w:val="000000"/>
                <w:kern w:val="0"/>
                <w:sz w:val="22"/>
                <w:szCs w:val="22"/>
              </w:rPr>
              <w:t>任务分工</w:t>
            </w:r>
          </w:p>
        </w:tc>
      </w:tr>
      <w:tr w:rsidR="00BC20A3" w:rsidRPr="003B51F6" w:rsidTr="003F18F5">
        <w:trPr>
          <w:trHeight w:val="20"/>
          <w:jc w:val="center"/>
        </w:trPr>
        <w:tc>
          <w:tcPr>
            <w:tcW w:w="880" w:type="dxa"/>
            <w:tcBorders>
              <w:top w:val="nil"/>
              <w:left w:val="single" w:sz="8" w:space="0" w:color="auto"/>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1</w:t>
            </w:r>
          </w:p>
        </w:tc>
        <w:tc>
          <w:tcPr>
            <w:tcW w:w="3100" w:type="dxa"/>
            <w:tcBorders>
              <w:top w:val="nil"/>
              <w:left w:val="nil"/>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市市政公用局</w:t>
            </w:r>
          </w:p>
        </w:tc>
        <w:tc>
          <w:tcPr>
            <w:tcW w:w="9600" w:type="dxa"/>
            <w:tcBorders>
              <w:top w:val="nil"/>
              <w:left w:val="nil"/>
              <w:bottom w:val="single" w:sz="4" w:space="0" w:color="auto"/>
              <w:right w:val="single" w:sz="8" w:space="0" w:color="auto"/>
            </w:tcBorders>
            <w:shd w:val="clear" w:color="auto" w:fill="auto"/>
            <w:vAlign w:val="center"/>
          </w:tcPr>
          <w:p w:rsidR="00BC20A3" w:rsidRPr="003B51F6" w:rsidRDefault="00BC20A3" w:rsidP="003F18F5">
            <w:pPr>
              <w:widowControl/>
              <w:spacing w:line="260" w:lineRule="exact"/>
              <w:jc w:val="left"/>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督导各区进行城市黑臭水体调查、黑臭水体清单与整治计划编制工作，按期完成整治任务；制定城市黑臭水体整治工作考核与评估办法，委托第三方机构对工程实施情况进行全过程跟踪，对黑臭水体整治效果进行评估，组织公众调查评议，出具评估报告，向社会公布评估结论；结合海绵城市建设，对兴济河、大辛河、北太平河、韩仓河（工业北路以南段）等河道一并实施城市黑臭水体整治。协调跨区域黑臭水体整治工作。</w:t>
            </w:r>
          </w:p>
        </w:tc>
      </w:tr>
      <w:tr w:rsidR="00BC20A3" w:rsidRPr="003B51F6" w:rsidTr="003F18F5">
        <w:trPr>
          <w:trHeight w:val="20"/>
          <w:jc w:val="center"/>
        </w:trPr>
        <w:tc>
          <w:tcPr>
            <w:tcW w:w="880" w:type="dxa"/>
            <w:tcBorders>
              <w:top w:val="nil"/>
              <w:left w:val="single" w:sz="8" w:space="0" w:color="auto"/>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2</w:t>
            </w:r>
          </w:p>
        </w:tc>
        <w:tc>
          <w:tcPr>
            <w:tcW w:w="3100" w:type="dxa"/>
            <w:tcBorders>
              <w:top w:val="nil"/>
              <w:left w:val="nil"/>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市环保局</w:t>
            </w:r>
          </w:p>
        </w:tc>
        <w:tc>
          <w:tcPr>
            <w:tcW w:w="9600" w:type="dxa"/>
            <w:tcBorders>
              <w:top w:val="nil"/>
              <w:left w:val="nil"/>
              <w:bottom w:val="single" w:sz="4" w:space="0" w:color="auto"/>
              <w:right w:val="single" w:sz="8" w:space="0" w:color="auto"/>
            </w:tcBorders>
            <w:shd w:val="clear" w:color="auto" w:fill="auto"/>
            <w:vAlign w:val="center"/>
          </w:tcPr>
          <w:p w:rsidR="00BC20A3" w:rsidRPr="003B51F6" w:rsidRDefault="00BC20A3" w:rsidP="003F18F5">
            <w:pPr>
              <w:widowControl/>
              <w:spacing w:line="260" w:lineRule="exact"/>
              <w:jc w:val="left"/>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负责督导各区开展黑臭水体级别判定、整治前后水质监测等工作；黑臭水体整治完成后，负责将水体水质监测纳入监督性监测范围，定期向社会公布水质监测与评价结果；查处生产经营性单位向河道内违法排污行为。</w:t>
            </w:r>
          </w:p>
        </w:tc>
      </w:tr>
      <w:tr w:rsidR="00BC20A3" w:rsidRPr="003B51F6" w:rsidTr="003F18F5">
        <w:trPr>
          <w:trHeight w:val="20"/>
          <w:jc w:val="center"/>
        </w:trPr>
        <w:tc>
          <w:tcPr>
            <w:tcW w:w="880" w:type="dxa"/>
            <w:tcBorders>
              <w:top w:val="nil"/>
              <w:left w:val="single" w:sz="8" w:space="0" w:color="auto"/>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3</w:t>
            </w:r>
          </w:p>
        </w:tc>
        <w:tc>
          <w:tcPr>
            <w:tcW w:w="3100" w:type="dxa"/>
            <w:tcBorders>
              <w:top w:val="nil"/>
              <w:left w:val="nil"/>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市城管局（市城管执法局）</w:t>
            </w:r>
          </w:p>
        </w:tc>
        <w:tc>
          <w:tcPr>
            <w:tcW w:w="9600" w:type="dxa"/>
            <w:tcBorders>
              <w:top w:val="nil"/>
              <w:left w:val="nil"/>
              <w:bottom w:val="single" w:sz="4" w:space="0" w:color="auto"/>
              <w:right w:val="single" w:sz="8" w:space="0" w:color="auto"/>
            </w:tcBorders>
            <w:shd w:val="clear" w:color="auto" w:fill="auto"/>
            <w:vAlign w:val="center"/>
          </w:tcPr>
          <w:p w:rsidR="00BC20A3" w:rsidRPr="003B51F6" w:rsidRDefault="00BC20A3" w:rsidP="003F18F5">
            <w:pPr>
              <w:widowControl/>
              <w:spacing w:line="260" w:lineRule="exact"/>
              <w:jc w:val="left"/>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负责督导各区在河道周边配置垃圾收集与转运设施，规范处置河道沿线环卫设施产生的污水；督导各区在河道周边取缔沿河旱厕，设置公厕；对排水主管部门认定移送的河道沿线排水户的违反排水管理规定的违法行为进行行政处罚；查处直接或间接向河道内倾倒生活垃圾、污物、“泔水”等行为；查处河道沿线违法违章建设。</w:t>
            </w:r>
          </w:p>
        </w:tc>
      </w:tr>
      <w:tr w:rsidR="00BC20A3" w:rsidRPr="003B51F6" w:rsidTr="003F18F5">
        <w:trPr>
          <w:trHeight w:val="20"/>
          <w:jc w:val="center"/>
        </w:trPr>
        <w:tc>
          <w:tcPr>
            <w:tcW w:w="880" w:type="dxa"/>
            <w:tcBorders>
              <w:top w:val="nil"/>
              <w:left w:val="single" w:sz="8" w:space="0" w:color="auto"/>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4</w:t>
            </w:r>
          </w:p>
        </w:tc>
        <w:tc>
          <w:tcPr>
            <w:tcW w:w="3100" w:type="dxa"/>
            <w:tcBorders>
              <w:top w:val="nil"/>
              <w:left w:val="nil"/>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市财政局</w:t>
            </w:r>
          </w:p>
        </w:tc>
        <w:tc>
          <w:tcPr>
            <w:tcW w:w="9600" w:type="dxa"/>
            <w:tcBorders>
              <w:top w:val="nil"/>
              <w:left w:val="nil"/>
              <w:bottom w:val="single" w:sz="4" w:space="0" w:color="auto"/>
              <w:right w:val="single" w:sz="8" w:space="0" w:color="auto"/>
            </w:tcBorders>
            <w:shd w:val="clear" w:color="auto" w:fill="auto"/>
            <w:vAlign w:val="center"/>
          </w:tcPr>
          <w:p w:rsidR="00BC20A3" w:rsidRPr="003B51F6" w:rsidRDefault="00BC20A3" w:rsidP="003F18F5">
            <w:pPr>
              <w:widowControl/>
              <w:spacing w:line="260" w:lineRule="exact"/>
              <w:jc w:val="left"/>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负责筹措黑臭水体整治工程</w:t>
            </w:r>
            <w:proofErr w:type="gramStart"/>
            <w:r w:rsidRPr="003B51F6">
              <w:rPr>
                <w:rFonts w:ascii="仿宋_GB2312" w:eastAsia="仿宋_GB2312" w:hAnsi="宋体" w:cs="宋体" w:hint="eastAsia"/>
                <w:color w:val="000000"/>
                <w:kern w:val="0"/>
                <w:sz w:val="22"/>
                <w:szCs w:val="22"/>
              </w:rPr>
              <w:t>市级奖补资金</w:t>
            </w:r>
            <w:proofErr w:type="gramEnd"/>
            <w:r>
              <w:rPr>
                <w:rFonts w:ascii="仿宋_GB2312" w:eastAsia="仿宋_GB2312" w:hAnsi="宋体" w:cs="宋体" w:hint="eastAsia"/>
                <w:color w:val="000000"/>
                <w:kern w:val="0"/>
                <w:sz w:val="22"/>
                <w:szCs w:val="22"/>
              </w:rPr>
              <w:t>；</w:t>
            </w:r>
            <w:r w:rsidRPr="003B51F6">
              <w:rPr>
                <w:rFonts w:ascii="仿宋_GB2312" w:eastAsia="仿宋_GB2312" w:hAnsi="宋体" w:cs="宋体" w:hint="eastAsia"/>
                <w:color w:val="000000"/>
                <w:kern w:val="0"/>
                <w:sz w:val="22"/>
                <w:szCs w:val="22"/>
              </w:rPr>
              <w:t>会同市政公用局根据黑臭水体整治工程完成工作量及考核结果，制定以奖代补资金分配方案，</w:t>
            </w:r>
            <w:proofErr w:type="gramStart"/>
            <w:r w:rsidRPr="003B51F6">
              <w:rPr>
                <w:rFonts w:ascii="仿宋_GB2312" w:eastAsia="仿宋_GB2312" w:hAnsi="宋体" w:cs="宋体" w:hint="eastAsia"/>
                <w:color w:val="000000"/>
                <w:kern w:val="0"/>
                <w:sz w:val="22"/>
                <w:szCs w:val="22"/>
              </w:rPr>
              <w:t>下达奖补资金</w:t>
            </w:r>
            <w:proofErr w:type="gramEnd"/>
            <w:r w:rsidRPr="003B51F6">
              <w:rPr>
                <w:rFonts w:ascii="仿宋_GB2312" w:eastAsia="仿宋_GB2312" w:hAnsi="宋体" w:cs="宋体" w:hint="eastAsia"/>
                <w:color w:val="000000"/>
                <w:kern w:val="0"/>
                <w:sz w:val="22"/>
                <w:szCs w:val="22"/>
              </w:rPr>
              <w:t>支出预算，并按规定及时拨付各区资金；会同相关部门积极争取国家及省对黑臭水体整治工程补助资金。</w:t>
            </w:r>
          </w:p>
        </w:tc>
      </w:tr>
      <w:tr w:rsidR="00BC20A3" w:rsidRPr="003B51F6" w:rsidTr="003F18F5">
        <w:trPr>
          <w:trHeight w:val="20"/>
          <w:jc w:val="center"/>
        </w:trPr>
        <w:tc>
          <w:tcPr>
            <w:tcW w:w="880" w:type="dxa"/>
            <w:tcBorders>
              <w:top w:val="nil"/>
              <w:left w:val="single" w:sz="8" w:space="0" w:color="auto"/>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5</w:t>
            </w:r>
          </w:p>
        </w:tc>
        <w:tc>
          <w:tcPr>
            <w:tcW w:w="3100" w:type="dxa"/>
            <w:tcBorders>
              <w:top w:val="nil"/>
              <w:left w:val="nil"/>
              <w:bottom w:val="single" w:sz="4"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市投资平台</w:t>
            </w:r>
          </w:p>
        </w:tc>
        <w:tc>
          <w:tcPr>
            <w:tcW w:w="9600" w:type="dxa"/>
            <w:tcBorders>
              <w:top w:val="nil"/>
              <w:left w:val="nil"/>
              <w:bottom w:val="single" w:sz="4" w:space="0" w:color="auto"/>
              <w:right w:val="single" w:sz="8" w:space="0" w:color="auto"/>
            </w:tcBorders>
            <w:shd w:val="clear" w:color="auto" w:fill="auto"/>
            <w:vAlign w:val="center"/>
          </w:tcPr>
          <w:p w:rsidR="00BC20A3" w:rsidRPr="003B51F6" w:rsidRDefault="00BC20A3" w:rsidP="003F18F5">
            <w:pPr>
              <w:widowControl/>
              <w:spacing w:line="260" w:lineRule="exact"/>
              <w:jc w:val="left"/>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对土地开发熟化范围内的7条河道，2017年底前先期完成城市黑臭水体整治工作，并结合片区开发建设逐步实施河道综合整治工作。</w:t>
            </w:r>
            <w:r w:rsidRPr="003B51F6">
              <w:rPr>
                <w:rFonts w:ascii="仿宋_GB2312" w:eastAsia="仿宋_GB2312" w:hAnsi="宋体" w:cs="宋体" w:hint="eastAsia"/>
                <w:b/>
                <w:color w:val="000000"/>
                <w:kern w:val="0"/>
                <w:sz w:val="22"/>
                <w:szCs w:val="22"/>
              </w:rPr>
              <w:t>济南西城投资开发集团</w:t>
            </w:r>
            <w:r w:rsidRPr="003B51F6">
              <w:rPr>
                <w:rFonts w:ascii="仿宋_GB2312" w:eastAsia="仿宋_GB2312" w:hAnsi="宋体" w:cs="宋体" w:hint="eastAsia"/>
                <w:color w:val="000000"/>
                <w:kern w:val="0"/>
                <w:sz w:val="22"/>
                <w:szCs w:val="22"/>
              </w:rPr>
              <w:t>负责实施土地开发熟化范围</w:t>
            </w:r>
            <w:proofErr w:type="gramStart"/>
            <w:r w:rsidRPr="003B51F6">
              <w:rPr>
                <w:rFonts w:ascii="仿宋_GB2312" w:eastAsia="仿宋_GB2312" w:hAnsi="宋体" w:cs="宋体" w:hint="eastAsia"/>
                <w:color w:val="000000"/>
                <w:kern w:val="0"/>
                <w:sz w:val="22"/>
                <w:szCs w:val="22"/>
              </w:rPr>
              <w:t>内济空四</w:t>
            </w:r>
            <w:proofErr w:type="gramEnd"/>
            <w:r w:rsidRPr="003B51F6">
              <w:rPr>
                <w:rFonts w:ascii="仿宋_GB2312" w:eastAsia="仿宋_GB2312" w:hAnsi="宋体" w:cs="宋体" w:hint="eastAsia"/>
                <w:color w:val="000000"/>
                <w:kern w:val="0"/>
                <w:sz w:val="22"/>
                <w:szCs w:val="22"/>
              </w:rPr>
              <w:t>站边沟（济</w:t>
            </w:r>
            <w:proofErr w:type="gramStart"/>
            <w:r w:rsidRPr="003B51F6">
              <w:rPr>
                <w:rFonts w:ascii="仿宋_GB2312" w:eastAsia="仿宋_GB2312" w:hAnsi="宋体" w:cs="宋体" w:hint="eastAsia"/>
                <w:color w:val="000000"/>
                <w:kern w:val="0"/>
                <w:sz w:val="22"/>
                <w:szCs w:val="22"/>
              </w:rPr>
              <w:t>空四站西墙至腊</w:t>
            </w:r>
            <w:proofErr w:type="gramEnd"/>
            <w:r w:rsidRPr="003B51F6">
              <w:rPr>
                <w:rFonts w:ascii="仿宋_GB2312" w:eastAsia="仿宋_GB2312" w:hAnsi="宋体" w:cs="宋体" w:hint="eastAsia"/>
                <w:color w:val="000000"/>
                <w:kern w:val="0"/>
                <w:sz w:val="22"/>
                <w:szCs w:val="22"/>
              </w:rPr>
              <w:t>山河东路）黑臭水体整治工作；</w:t>
            </w:r>
            <w:r w:rsidRPr="003B51F6">
              <w:rPr>
                <w:rFonts w:ascii="仿宋_GB2312" w:eastAsia="仿宋_GB2312" w:hAnsi="宋体" w:cs="宋体" w:hint="eastAsia"/>
                <w:b/>
                <w:color w:val="000000"/>
                <w:kern w:val="0"/>
                <w:sz w:val="22"/>
                <w:szCs w:val="22"/>
              </w:rPr>
              <w:t>济南滨河建设投资集团</w:t>
            </w:r>
            <w:r w:rsidRPr="003B51F6">
              <w:rPr>
                <w:rFonts w:ascii="仿宋_GB2312" w:eastAsia="仿宋_GB2312" w:hAnsi="宋体" w:cs="宋体" w:hint="eastAsia"/>
                <w:color w:val="000000"/>
                <w:kern w:val="0"/>
                <w:sz w:val="22"/>
                <w:szCs w:val="22"/>
              </w:rPr>
              <w:t>负责实施土地开发熟化范围内虹吸干渠（美里东路至新沙</w:t>
            </w:r>
            <w:proofErr w:type="gramStart"/>
            <w:r w:rsidRPr="003B51F6">
              <w:rPr>
                <w:rFonts w:ascii="仿宋_GB2312" w:eastAsia="仿宋_GB2312" w:hAnsi="宋体" w:cs="宋体" w:hint="eastAsia"/>
                <w:color w:val="000000"/>
                <w:kern w:val="0"/>
                <w:sz w:val="22"/>
                <w:szCs w:val="22"/>
              </w:rPr>
              <w:t>工业园五街</w:t>
            </w:r>
            <w:proofErr w:type="gramEnd"/>
            <w:r w:rsidRPr="003B51F6">
              <w:rPr>
                <w:rFonts w:ascii="仿宋_GB2312" w:eastAsia="仿宋_GB2312" w:hAnsi="宋体" w:cs="宋体" w:hint="eastAsia"/>
                <w:color w:val="000000"/>
                <w:kern w:val="0"/>
                <w:sz w:val="22"/>
                <w:szCs w:val="22"/>
              </w:rPr>
              <w:t>）、前后引河、山头店大沟、华山大沟黑臭水体整治工作；</w:t>
            </w:r>
            <w:r w:rsidRPr="003B51F6">
              <w:rPr>
                <w:rFonts w:ascii="仿宋_GB2312" w:eastAsia="仿宋_GB2312" w:hAnsi="宋体" w:cs="宋体" w:hint="eastAsia"/>
                <w:b/>
                <w:color w:val="000000"/>
                <w:kern w:val="0"/>
                <w:sz w:val="22"/>
                <w:szCs w:val="22"/>
              </w:rPr>
              <w:t>济南旧城投资开发集团</w:t>
            </w:r>
            <w:r w:rsidRPr="003B51F6">
              <w:rPr>
                <w:rFonts w:ascii="仿宋_GB2312" w:eastAsia="仿宋_GB2312" w:hAnsi="宋体" w:cs="宋体" w:hint="eastAsia"/>
                <w:color w:val="000000"/>
                <w:kern w:val="0"/>
                <w:sz w:val="22"/>
                <w:szCs w:val="22"/>
              </w:rPr>
              <w:t>负责实施土地开发熟化范围内文庄沟黑臭水体整治工作；</w:t>
            </w:r>
            <w:r w:rsidRPr="003B51F6">
              <w:rPr>
                <w:rFonts w:ascii="仿宋_GB2312" w:eastAsia="仿宋_GB2312" w:hAnsi="宋体" w:cs="宋体" w:hint="eastAsia"/>
                <w:b/>
                <w:color w:val="000000"/>
                <w:kern w:val="0"/>
                <w:sz w:val="22"/>
                <w:szCs w:val="22"/>
              </w:rPr>
              <w:t>济南城市建设投资集团</w:t>
            </w:r>
            <w:r w:rsidRPr="003B51F6">
              <w:rPr>
                <w:rFonts w:ascii="仿宋_GB2312" w:eastAsia="仿宋_GB2312" w:hAnsi="宋体" w:cs="宋体" w:hint="eastAsia"/>
                <w:color w:val="000000"/>
                <w:kern w:val="0"/>
                <w:sz w:val="22"/>
                <w:szCs w:val="22"/>
              </w:rPr>
              <w:t>负责实施土地开发熟化范围内丁家庄沟（转山西路至全福河）黑臭水体整治工作。</w:t>
            </w:r>
          </w:p>
        </w:tc>
      </w:tr>
      <w:tr w:rsidR="00BC20A3" w:rsidRPr="003B51F6" w:rsidTr="003F18F5">
        <w:trPr>
          <w:trHeight w:val="20"/>
          <w:jc w:val="center"/>
        </w:trPr>
        <w:tc>
          <w:tcPr>
            <w:tcW w:w="880" w:type="dxa"/>
            <w:tcBorders>
              <w:top w:val="nil"/>
              <w:left w:val="single" w:sz="8" w:space="0" w:color="auto"/>
              <w:bottom w:val="single" w:sz="8"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6</w:t>
            </w:r>
          </w:p>
        </w:tc>
        <w:tc>
          <w:tcPr>
            <w:tcW w:w="3100" w:type="dxa"/>
            <w:tcBorders>
              <w:top w:val="nil"/>
              <w:left w:val="nil"/>
              <w:bottom w:val="single" w:sz="8" w:space="0" w:color="auto"/>
              <w:right w:val="single" w:sz="4" w:space="0" w:color="auto"/>
            </w:tcBorders>
            <w:shd w:val="clear" w:color="auto" w:fill="auto"/>
            <w:noWrap/>
            <w:vAlign w:val="center"/>
          </w:tcPr>
          <w:p w:rsidR="00BC20A3" w:rsidRPr="003B51F6" w:rsidRDefault="00BC20A3" w:rsidP="003F18F5">
            <w:pPr>
              <w:widowControl/>
              <w:spacing w:line="240" w:lineRule="exact"/>
              <w:jc w:val="center"/>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各区政府</w:t>
            </w:r>
          </w:p>
        </w:tc>
        <w:tc>
          <w:tcPr>
            <w:tcW w:w="9600" w:type="dxa"/>
            <w:tcBorders>
              <w:top w:val="nil"/>
              <w:left w:val="nil"/>
              <w:bottom w:val="single" w:sz="8" w:space="0" w:color="auto"/>
              <w:right w:val="single" w:sz="8" w:space="0" w:color="auto"/>
            </w:tcBorders>
            <w:shd w:val="clear" w:color="auto" w:fill="auto"/>
            <w:vAlign w:val="center"/>
          </w:tcPr>
          <w:p w:rsidR="00BC20A3" w:rsidRPr="003B51F6" w:rsidRDefault="00BC20A3" w:rsidP="003F18F5">
            <w:pPr>
              <w:widowControl/>
              <w:spacing w:line="260" w:lineRule="exact"/>
              <w:jc w:val="left"/>
              <w:rPr>
                <w:rFonts w:ascii="仿宋_GB2312" w:eastAsia="仿宋_GB2312" w:hAnsi="宋体" w:cs="宋体"/>
                <w:color w:val="000000"/>
                <w:kern w:val="0"/>
                <w:sz w:val="22"/>
                <w:szCs w:val="22"/>
              </w:rPr>
            </w:pPr>
            <w:r w:rsidRPr="003B51F6">
              <w:rPr>
                <w:rFonts w:ascii="仿宋_GB2312" w:eastAsia="仿宋_GB2312" w:hAnsi="宋体" w:cs="宋体" w:hint="eastAsia"/>
                <w:color w:val="000000"/>
                <w:kern w:val="0"/>
                <w:sz w:val="22"/>
                <w:szCs w:val="22"/>
              </w:rPr>
              <w:t>负责组织辖区范围内黑臭水体的排查、黑臭水体级别判定与污染源调查，制定整治方案及推进计划并向社会公布，接受公众监督；筹措工程建设资金，对本辖区内产生的黑臭水体污染源进行治理，按期完成辖区内城市黑臭水体整治任务。其中，历下区6处，市中区5处，天桥区8处，槐荫区4处，历城区6处，长清区1处；按期完成市属河道综合整治工程征地拆迁工作，承担征地拆迁资金。</w:t>
            </w:r>
          </w:p>
        </w:tc>
      </w:tr>
    </w:tbl>
    <w:p w:rsidR="002D282A" w:rsidRPr="00BC20A3" w:rsidRDefault="002D282A"/>
    <w:sectPr w:rsidR="002D282A" w:rsidRPr="00BC20A3" w:rsidSect="00BC20A3">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A3"/>
    <w:rsid w:val="002D282A"/>
    <w:rsid w:val="00BC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A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C20A3"/>
    <w:pPr>
      <w:widowControl/>
      <w:jc w:val="left"/>
    </w:pPr>
    <w:rPr>
      <w:rFonts w:asci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A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C20A3"/>
    <w:pPr>
      <w:widowControl/>
      <w:jc w:val="left"/>
    </w:pPr>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cx</cp:lastModifiedBy>
  <cp:revision>1</cp:revision>
  <dcterms:created xsi:type="dcterms:W3CDTF">2016-05-12T05:39:00Z</dcterms:created>
  <dcterms:modified xsi:type="dcterms:W3CDTF">2016-05-12T05:40:00Z</dcterms:modified>
</cp:coreProperties>
</file>