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52" w:rsidRDefault="00595E0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4"/>
          <w:szCs w:val="34"/>
        </w:rPr>
        <w:t>《政府</w:t>
      </w:r>
      <w:r>
        <w:rPr>
          <w:rFonts w:ascii="黑体" w:eastAsia="黑体" w:hAnsi="黑体" w:cs="仿宋_GB2312"/>
          <w:sz w:val="34"/>
          <w:szCs w:val="34"/>
        </w:rPr>
        <w:t>工作报告》</w:t>
      </w:r>
      <w:r w:rsidR="00FE1449" w:rsidRPr="00CD2D2D">
        <w:rPr>
          <w:rFonts w:ascii="黑体" w:eastAsia="黑体" w:hAnsi="黑体" w:hint="eastAsia"/>
          <w:sz w:val="32"/>
          <w:szCs w:val="32"/>
        </w:rPr>
        <w:t>附件</w:t>
      </w:r>
      <w:r w:rsidR="004932E4">
        <w:rPr>
          <w:rFonts w:ascii="黑体" w:eastAsia="黑体" w:hAnsi="黑体"/>
          <w:sz w:val="32"/>
          <w:szCs w:val="32"/>
        </w:rPr>
        <w:t>1</w:t>
      </w:r>
    </w:p>
    <w:p w:rsidR="004932E4" w:rsidRPr="00CD2D2D" w:rsidRDefault="004932E4">
      <w:pPr>
        <w:rPr>
          <w:rFonts w:ascii="黑体" w:eastAsia="黑体" w:hAnsi="黑体"/>
          <w:sz w:val="32"/>
          <w:szCs w:val="32"/>
        </w:rPr>
      </w:pPr>
    </w:p>
    <w:p w:rsidR="004932E4" w:rsidRDefault="004932E4" w:rsidP="004932E4">
      <w:pPr>
        <w:widowControl/>
        <w:adjustRightInd w:val="0"/>
        <w:snapToGrid w:val="0"/>
        <w:spacing w:line="660" w:lineRule="exact"/>
        <w:jc w:val="center"/>
        <w:rPr>
          <w:rFonts w:ascii="方正小标宋简体" w:eastAsia="方正小标宋简体" w:hAnsi="Calibri" w:cs="宋体"/>
          <w:kern w:val="0"/>
          <w:sz w:val="44"/>
          <w:szCs w:val="44"/>
        </w:rPr>
      </w:pPr>
      <w:r w:rsidRPr="004932E4">
        <w:rPr>
          <w:rFonts w:ascii="方正小标宋简体" w:eastAsia="方正小标宋简体" w:hAnsi="Calibri" w:cs="宋体" w:hint="eastAsia"/>
          <w:kern w:val="0"/>
          <w:sz w:val="44"/>
          <w:szCs w:val="44"/>
        </w:rPr>
        <w:t>2019年度为民办实事事项完成情况</w:t>
      </w:r>
    </w:p>
    <w:p w:rsidR="004932E4" w:rsidRPr="004932E4" w:rsidRDefault="004932E4" w:rsidP="004932E4">
      <w:pPr>
        <w:widowControl/>
        <w:adjustRightInd w:val="0"/>
        <w:snapToGrid w:val="0"/>
        <w:spacing w:line="660" w:lineRule="exact"/>
        <w:jc w:val="center"/>
        <w:rPr>
          <w:rFonts w:ascii="方正小标宋简体" w:eastAsia="方正小标宋简体" w:hAnsi="Calibri" w:cs="宋体"/>
          <w:kern w:val="0"/>
          <w:sz w:val="44"/>
          <w:szCs w:val="44"/>
        </w:rPr>
      </w:pP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2019年以来，民生实事各承担部门按照市委、市政府工作部署，进一步加大民生投入，积极行动，加快推进，为民办20件实事顺利完成。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一、中小学校、幼儿园建设（市教育局负责）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新开工建设中小学70所，幼儿园70所。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全市已开工建设中小学、幼儿园140所，完成全年任务。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二、中小学校体育场馆向社会限时开放（市教育局负责）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在全市遴选70所具备条件的中小学校作为试点，将其体育场馆在课余时间和节假日向社会开放。制定场馆开放管理办法。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72所中小学校体育场馆已经完成物理安全隔离等配套设施改造，对外开放。制定了包括场馆开放管理办法在内的实施方案。此项任务已经完成。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三、完善城区路网建设（原市交通运输委负责）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完成港九路、创业路、雪山路等30条重点道路工程。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港九路、创业路、雪山路等30条重点道路已全部建成通车，进一步完善了城区路网。</w:t>
      </w: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四、公交线网优化（原市交通运输委负责）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动态推进普通公交线网优化,开通、优化公交线路20条以上;继续加大定制公交推广力度，满足不同层次公交出行需求。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FF0000"/>
          <w:kern w:val="0"/>
          <w:sz w:val="32"/>
          <w:szCs w:val="32"/>
        </w:rPr>
      </w:pPr>
      <w:r w:rsidRPr="004932E4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2019年新开通运营公交路线37条，新开“B”字头公交线路15条，实现与BRT免费零换乘；优化调整线路40余条，延长200余条公交线路运营时间；开启“互联网+公交”出行服务的全新模式，全年开通定制公交300余条。</w:t>
      </w: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五、推动轨道交通R3线年内通车（济南轨道交通集团负责）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加快推动轨道交通建设，R3线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0"/>
          <w:attr w:name="Year" w:val="2019"/>
        </w:smartTagPr>
        <w:r w:rsidRPr="004932E4">
          <w:rPr>
            <w:rFonts w:ascii="仿宋_GB2312" w:eastAsia="仿宋_GB2312" w:hAnsi="Calibri" w:cs="宋体" w:hint="eastAsia"/>
            <w:color w:val="000000"/>
            <w:kern w:val="0"/>
            <w:sz w:val="32"/>
            <w:szCs w:val="32"/>
          </w:rPr>
          <w:t>2019年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1"/>
            <w:attr w:name="Month" w:val="10"/>
            <w:attr w:name="Year" w:val="2020"/>
          </w:smartTagPr>
          <w:r w:rsidRPr="004932E4">
            <w:rPr>
              <w:rFonts w:ascii="仿宋_GB2312" w:eastAsia="仿宋_GB2312" w:hAnsi="Calibri" w:cs="宋体" w:hint="eastAsia"/>
              <w:color w:val="000000"/>
              <w:kern w:val="0"/>
              <w:sz w:val="32"/>
              <w:szCs w:val="32"/>
            </w:rPr>
            <w:t>10月1日前</w:t>
          </w:r>
        </w:smartTag>
      </w:smartTag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通车。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3号线（R3线一期）已于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9"/>
          <w:attr w:name="Year" w:val="2019"/>
        </w:smartTagPr>
        <w:r w:rsidRPr="004932E4">
          <w:rPr>
            <w:rFonts w:ascii="仿宋_GB2312" w:eastAsia="仿宋_GB2312" w:hAnsi="Calibri" w:cs="宋体" w:hint="eastAsia"/>
            <w:color w:val="000000"/>
            <w:kern w:val="0"/>
            <w:sz w:val="32"/>
            <w:szCs w:val="32"/>
          </w:rPr>
          <w:t>2019年9月28日</w:t>
        </w:r>
      </w:smartTag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通车运行。此项工作已经完成。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六、开展城区排污管网普查及雨污分流改造（市水务局</w:t>
      </w: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lastRenderedPageBreak/>
        <w:t>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开展城区排污管网普查及雨污分流改造。对排污管网混接点进行普查，编制实施方案；实施羊头峪西沟、丁家庄沟、万盛大沟等河道雨污分流改造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"/>
          <w:attr w:name="UnitName" w:val="公里"/>
        </w:smartTagPr>
        <w:r w:rsidRPr="004932E4">
          <w:rPr>
            <w:rFonts w:ascii="仿宋_GB2312" w:eastAsia="仿宋_GB2312" w:hAnsi="Calibri" w:cs="宋体" w:hint="eastAsia"/>
            <w:color w:val="000000"/>
            <w:kern w:val="0"/>
            <w:sz w:val="32"/>
            <w:szCs w:val="32"/>
          </w:rPr>
          <w:t>45公里</w:t>
        </w:r>
      </w:smartTag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kern w:val="0"/>
          <w:sz w:val="32"/>
          <w:szCs w:val="32"/>
        </w:rPr>
        <w:t>完成城区内混接点调查核实，完成实施方案编制；完成羊头峪西沟、丁家庄沟、万盛大沟等雨污分流改造工程，共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5"/>
          <w:attr w:name="UnitName" w:val="公里"/>
        </w:smartTagPr>
        <w:r w:rsidRPr="004932E4">
          <w:rPr>
            <w:rFonts w:ascii="仿宋_GB2312" w:eastAsia="仿宋_GB2312" w:hAnsi="Calibri" w:cs="宋体" w:hint="eastAsia"/>
            <w:kern w:val="0"/>
            <w:sz w:val="32"/>
            <w:szCs w:val="32"/>
          </w:rPr>
          <w:t>45公里</w:t>
        </w:r>
      </w:smartTag>
      <w:r w:rsidRPr="004932E4">
        <w:rPr>
          <w:rFonts w:ascii="仿宋_GB2312" w:eastAsia="仿宋_GB2312" w:hAnsi="Calibri" w:cs="宋体" w:hint="eastAsia"/>
          <w:kern w:val="0"/>
          <w:sz w:val="32"/>
          <w:szCs w:val="32"/>
        </w:rPr>
        <w:t>。</w:t>
      </w: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七、城区山体公园建设和山体绿化提升（原市林业和城乡绿化局负责）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续建城区山体公园20处，实施27座山体绿化提升。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20处续建山体公园、27座山体绿化提升项目完成年度任务总量的100%。此项工作已经完成。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八、老旧小区整治改造（原市住房保障管理局负责）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完成352个项目共725万平方米、9.5万余户老旧住宅小区整治改造工作。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全市开工率100%，竣工率100%。此项工作已经完成。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九、既有住宅增设电梯（原市住房保障管理局负责）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完成既有住宅增设电梯200部。制定管理办法。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重新修订印发了《济南市既有住宅增设电梯办法》。市内五区共342个单位完成规划审查手续，实际开工建设294个单元，266部电梯已竣工验收合格，发放财政补助资金3923.75万元，完成全年任务。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十、街面、店铺环境卫生管理（原市城管局负责）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深入推进市容环境治理，实行主次道路墙根至墙根范围内全覆盖管理与保洁，统筹推进既有主次干道架空线缆入地，严厉打击非法小广告、疏堵结合治理占道经营、综合施策狠抓露天烧烤，集中解决118条（段）市区主次干道两侧“脏乱差”问题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 xml:space="preserve">对118条（段）主次干道，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6"/>
          <w:attr w:name="UnitName" w:val="公里"/>
        </w:smartTagPr>
        <w:r w:rsidRPr="004932E4">
          <w:rPr>
            <w:rFonts w:ascii="仿宋_GB2312" w:eastAsia="仿宋_GB2312" w:hAnsi="Calibri" w:cs="宋体" w:hint="eastAsia"/>
            <w:color w:val="000000"/>
            <w:kern w:val="0"/>
            <w:sz w:val="32"/>
            <w:szCs w:val="32"/>
          </w:rPr>
          <w:t>306公里</w:t>
        </w:r>
      </w:smartTag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的街面、店铺开展了市容环境治理，推进线缆整治、处置占道经营等工作，已打造示范道路12条。此项工作已经完成。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十一、农村环境治理（原市城管局负责）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在巩固“村收集、街办（镇）转运，市（区县）处理”的生活垃圾收运处理体系的基础上，积极开展农村生活垃圾分类试点；同时加大农村道路机械化保洁力度，到2019年底全市农村实施道路机械化保洁的镇（街）驻地占比达到85%以上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lastRenderedPageBreak/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在历城区、章丘区、南山区的6个街道开展农村生活垃圾分类示范创建，全市涉农各区县实施机械化保洁的涉农街镇驻地占比达到85.09%。已经完成任务。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十二、基于全民健康信息平台建立市民个人健康信息管理系统（原市卫计委负责）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出台个人健康信息（含电子病历）管理办法，实现市民个人健康信息无障碍安全查询，试点推行市级及以下医院病历互认。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15家委属医院电子病历和11个区县电子健康档案全部向居民开放，初步实现电子健康档案、电子病历、检验检查结果的共享，初步实现全民健康信息平台互联互通，完成了健康档案浏览器、数据质控等8个子系统的部署与应用。电子健康卡发卡量突破180万张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十三、建立疫苗和预防接种管理全程追溯体系（原市卫计委负责）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建立疫苗流通全程管理、预防接种门诊全域管控和预防接种全方位服务体系。市民可以通过门诊、手机APP、网站客户端、微信公众号等平台，实时掌握孩子预防接种信息，享受预防接种提醒、预约、接种、缴费、留观全程点对点服务，个性化免疫策略服务和预防接种相关证明开具“零跑腿”</w:t>
      </w: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服务。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疫苗追溯体系相关平台、集中仓储和配送平台、硬件设备等所有项目已经挂网招标。疫苗集中仓储和配送系统改造基本完成。第三方物流直配试点基本完成。电子健康卡替代预防接种卡系统改造和试点工作完成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十四、泉城书房建设（原市文广新局负责）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建设“泉城书房”12家（历下、天桥、市中、槐荫、历城分别建设2个；莱芜区、钢城区分别建设1个），打造市民家门口的现代休闲时尚阅读空间。制定管理办法。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印发了《关于建设济南市“泉城书房”实施方案》，第一批历城区全福街道、市中区山景园、槐荫区和谐嘉园、大明湖超然楼等6个书房建设完成已经开放。第二批槐荫、钢城、市中、历城区、莱芜区等6个书房也已建成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十五、打造泉城公共图书馆联盟（原市文广新局、市教育局负责）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建立泉城公共图书馆联盟，实现各联盟单位系统兼容，通过购买服务方式，委托第三方负责图书流通，实现联盟单位之间图书通借通还。试点推进驻济高校图书馆向社会开放。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多次召开驻济高校图书馆对社会开放工作调研座谈会，研究对社会免费开放等事宜，达成初步共识。联盟技术平台的搭建工作已完成。此项工作已经完成。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十六、完善养老服务设施建设（市民政局负责）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实施养老服务设施建设计划，年内新建各类养老服务设施不少于163处。制定管理办法。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已建成163处养老服务设施。此项工作已经完成。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十七、深化提升村（社区）法律顾问服务工作（市司法局负责）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村（社区）法律顾问微信群建成率100%、法律服务便民直通车到村(社区)服务次数不少于1200次,每个村(社区)每季度至少举办1次法治讲座，矛盾纠纷就地化解率95%以上。组建乡村振兴法律服务团，为105个乡村振兴样板村开展“法治体检”，完善“村规民约”，建成民主法治示范村。年底开展实施效果评估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村（社区）法律顾问微信群建成率达100%、全市司法行政系统9辆法律服务便民</w:t>
      </w:r>
      <w:r w:rsidRPr="004932E4">
        <w:rPr>
          <w:rFonts w:ascii="仿宋_GB2312" w:eastAsia="仿宋_GB2312" w:hAnsi="Calibri" w:cs="宋体" w:hint="eastAsia"/>
          <w:kern w:val="0"/>
          <w:sz w:val="32"/>
          <w:szCs w:val="32"/>
        </w:rPr>
        <w:t>直通车累计出车231天，服务社区（村居）1056次。村居法律顾问开展法治讲座1.8万余场，化解矛盾纠纷9200余起，就地化解率98%以上。组建乡村振兴法律服务团为乡村振兴样板村开展“法治体检”，135个</w:t>
      </w:r>
      <w:r w:rsidRPr="004932E4">
        <w:rPr>
          <w:rFonts w:ascii="仿宋_GB2312" w:eastAsia="仿宋_GB2312" w:hAnsi="Calibri" w:cs="宋体" w:hint="eastAsia"/>
          <w:kern w:val="0"/>
          <w:sz w:val="32"/>
          <w:szCs w:val="32"/>
        </w:rPr>
        <w:lastRenderedPageBreak/>
        <w:t>乡村振兴样板村达到民主法治示范村标准。</w:t>
      </w: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十八、促进就业创业（市人力资源和社会保障局负责）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对符合创业担保贷款条件人员自主创业的，提高创业担保贷款额度，从10万元提高到不低于15万元。2019年全市发放10亿元。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进一步落实政策措施，全市为创业者发放创业担保贷款8944笔、11.55亿元。此项工作已经完成。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FF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十九、争创出彩人家，共建美丽乡村（市妇联负责）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新增出彩人家示范户16000个，出彩人家示范村120个，出彩人家示范镇（街道）7个，助力打造乡村振兴齐鲁样板济南模式。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全市创建“出彩人家”示范户16000户、示范村120个，已经完成全面任务。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Calibri" w:cs="宋体"/>
          <w:color w:val="000000"/>
          <w:kern w:val="0"/>
          <w:sz w:val="32"/>
          <w:szCs w:val="32"/>
        </w:rPr>
      </w:pPr>
      <w:r w:rsidRPr="004932E4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二十、“菜篮子”直通车进社区（原市农业局负责）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楷体_GB2312" w:eastAsia="楷体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（一）工作目标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t>增加“菜篮子”直通车50辆，增加社区服务点200处；提高基地直供能力，进一步解决市民买菜难、农民卖菜难的问题。制定管理办法。</w:t>
      </w: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楷体_GB2312" w:eastAsia="楷体_GB2312" w:hAnsi="Calibri" w:cs="宋体" w:hint="eastAsia"/>
          <w:color w:val="000000"/>
          <w:kern w:val="0"/>
          <w:sz w:val="32"/>
          <w:szCs w:val="32"/>
        </w:rPr>
        <w:t>（二）进展情况</w:t>
      </w: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  <w:r w:rsidRPr="004932E4">
        <w:rPr>
          <w:rFonts w:ascii="仿宋_GB2312" w:eastAsia="仿宋_GB2312" w:hAnsi="Calibri" w:cs="宋体" w:hint="eastAsia"/>
          <w:color w:val="000000"/>
          <w:kern w:val="0"/>
          <w:sz w:val="32"/>
          <w:szCs w:val="32"/>
        </w:rPr>
        <w:lastRenderedPageBreak/>
        <w:t>已购置“菜篮子”冷藏直通车55辆并投入运营，超额完成年度目标任务。新增社区便民服务点260处，完成全年任务。</w:t>
      </w: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Calibri" w:cs="宋体"/>
          <w:color w:val="000000"/>
          <w:kern w:val="0"/>
          <w:sz w:val="32"/>
          <w:szCs w:val="32"/>
        </w:rPr>
      </w:pPr>
    </w:p>
    <w:p w:rsidR="004932E4" w:rsidRPr="004932E4" w:rsidRDefault="004932E4" w:rsidP="004932E4">
      <w:pPr>
        <w:adjustRightInd w:val="0"/>
        <w:snapToGrid w:val="0"/>
        <w:spacing w:line="580" w:lineRule="exact"/>
        <w:ind w:firstLineChars="200" w:firstLine="640"/>
        <w:rPr>
          <w:rFonts w:ascii="Calibri" w:eastAsia="宋体" w:hAnsi="Calibri" w:cs="宋体"/>
          <w:kern w:val="0"/>
          <w:sz w:val="32"/>
          <w:szCs w:val="32"/>
        </w:rPr>
      </w:pPr>
    </w:p>
    <w:p w:rsidR="004932E4" w:rsidRPr="004932E4" w:rsidRDefault="00595E07" w:rsidP="004932E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仿宋_GB2312" w:hint="eastAsia"/>
          <w:sz w:val="34"/>
          <w:szCs w:val="34"/>
        </w:rPr>
        <w:lastRenderedPageBreak/>
        <w:t>《政府</w:t>
      </w:r>
      <w:r>
        <w:rPr>
          <w:rFonts w:ascii="黑体" w:eastAsia="黑体" w:hAnsi="黑体" w:cs="仿宋_GB2312"/>
          <w:sz w:val="34"/>
          <w:szCs w:val="34"/>
        </w:rPr>
        <w:t>工作报告》</w:t>
      </w:r>
      <w:bookmarkStart w:id="0" w:name="_GoBack"/>
      <w:bookmarkEnd w:id="0"/>
      <w:r w:rsidR="004932E4" w:rsidRPr="00CD2D2D">
        <w:rPr>
          <w:rFonts w:ascii="黑体" w:eastAsia="黑体" w:hAnsi="黑体" w:hint="eastAsia"/>
          <w:sz w:val="32"/>
          <w:szCs w:val="32"/>
        </w:rPr>
        <w:t>附件2</w:t>
      </w:r>
    </w:p>
    <w:p w:rsidR="00FE1449" w:rsidRPr="004932E4" w:rsidRDefault="00FE1449" w:rsidP="00FE1449">
      <w:pPr>
        <w:widowControl/>
        <w:adjustRightInd w:val="0"/>
        <w:snapToGrid w:val="0"/>
        <w:spacing w:line="6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</w:rPr>
      </w:pPr>
    </w:p>
    <w:p w:rsidR="00FE1449" w:rsidRPr="00CD2D2D" w:rsidRDefault="00FE1449" w:rsidP="00FE1449">
      <w:pPr>
        <w:widowControl/>
        <w:adjustRightInd w:val="0"/>
        <w:snapToGrid w:val="0"/>
        <w:spacing w:line="660" w:lineRule="exact"/>
        <w:jc w:val="center"/>
        <w:rPr>
          <w:rFonts w:ascii="方正小标宋_GBK" w:eastAsia="方正小标宋_GBK" w:hAnsi="宋体" w:cs="方正小标宋_GBK"/>
          <w:sz w:val="44"/>
          <w:szCs w:val="44"/>
        </w:rPr>
      </w:pPr>
      <w:r w:rsidRPr="00CD2D2D">
        <w:rPr>
          <w:rFonts w:ascii="方正小标宋_GBK" w:eastAsia="方正小标宋_GBK" w:hAnsi="宋体" w:cs="方正小标宋_GBK"/>
          <w:sz w:val="44"/>
          <w:szCs w:val="44"/>
        </w:rPr>
        <w:t>2020年为民办</w:t>
      </w:r>
      <w:r w:rsidRPr="00CD2D2D">
        <w:rPr>
          <w:rFonts w:ascii="方正小标宋_GBK" w:eastAsia="方正小标宋_GBK" w:hAnsi="宋体" w:cs="方正小标宋_GBK" w:hint="eastAsia"/>
          <w:sz w:val="44"/>
          <w:szCs w:val="44"/>
        </w:rPr>
        <w:t>23件</w:t>
      </w:r>
      <w:r w:rsidRPr="00CD2D2D">
        <w:rPr>
          <w:rFonts w:ascii="方正小标宋_GBK" w:eastAsia="方正小标宋_GBK" w:hAnsi="宋体" w:cs="方正小标宋_GBK"/>
          <w:sz w:val="44"/>
          <w:szCs w:val="44"/>
        </w:rPr>
        <w:t>实事</w:t>
      </w:r>
    </w:p>
    <w:p w:rsidR="00FE1449" w:rsidRDefault="00FE1449" w:rsidP="00FE1449">
      <w:pPr>
        <w:widowControl/>
        <w:adjustRightInd w:val="0"/>
        <w:snapToGrid w:val="0"/>
        <w:spacing w:line="6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</w:rPr>
      </w:pPr>
    </w:p>
    <w:p w:rsidR="00FE1449" w:rsidRPr="00FE1449" w:rsidRDefault="00FE1449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一、</w:t>
      </w:r>
      <w:r w:rsidRPr="00FE1449">
        <w:rPr>
          <w:rStyle w:val="font51"/>
          <w:rFonts w:ascii="楷体_GB2312" w:eastAsia="楷体_GB2312" w:hAnsi="宋体" w:hint="default"/>
          <w:sz w:val="32"/>
          <w:szCs w:val="32"/>
        </w:rPr>
        <w:t>建设</w:t>
      </w:r>
      <w:r w:rsidRPr="00FE1449">
        <w:rPr>
          <w:rStyle w:val="font61"/>
          <w:rFonts w:ascii="楷体_GB2312" w:eastAsia="楷体_GB2312" w:hAnsi="宋体" w:hint="eastAsia"/>
          <w:sz w:val="32"/>
          <w:szCs w:val="32"/>
        </w:rPr>
        <w:t>65</w:t>
      </w:r>
      <w:r w:rsidRPr="00FE1449">
        <w:rPr>
          <w:rStyle w:val="font51"/>
          <w:rFonts w:ascii="楷体_GB2312" w:eastAsia="楷体_GB2312" w:hAnsi="宋体" w:hint="default"/>
          <w:sz w:val="32"/>
          <w:szCs w:val="32"/>
        </w:rPr>
        <w:t>条花景大道、</w:t>
      </w:r>
      <w:r w:rsidRPr="00FE1449">
        <w:rPr>
          <w:rStyle w:val="font61"/>
          <w:rFonts w:ascii="楷体_GB2312" w:eastAsia="楷体_GB2312" w:hAnsi="宋体" w:hint="eastAsia"/>
          <w:sz w:val="32"/>
          <w:szCs w:val="32"/>
        </w:rPr>
        <w:t>35</w:t>
      </w:r>
      <w:r w:rsidRPr="00FE1449">
        <w:rPr>
          <w:rStyle w:val="font51"/>
          <w:rFonts w:ascii="楷体_GB2312" w:eastAsia="楷体_GB2312" w:hAnsi="宋体" w:hint="default"/>
          <w:sz w:val="32"/>
          <w:szCs w:val="32"/>
        </w:rPr>
        <w:t>条（处）花漾街区。</w:t>
      </w:r>
      <w:r w:rsidRPr="00FE1449">
        <w:rPr>
          <w:rFonts w:ascii="仿宋_GB2312" w:eastAsia="仿宋_GB2312" w:hAnsi="宋体" w:hint="eastAsia"/>
          <w:color w:val="000000"/>
          <w:sz w:val="32"/>
          <w:szCs w:val="32"/>
        </w:rPr>
        <w:t>在全市范围内，规模化种植花灌木、攀援植物以及宿根花卉等开花植物，打造65条花卉景观大道；通过花坛、花境、花墙、立体花坛小品等方式打造35条（处）花漾街区。（市园林和林业绿化局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负责</w:t>
      </w:r>
      <w:r w:rsidRPr="00FE1449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E621E9" w:rsidRDefault="00FE1449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二、</w:t>
      </w:r>
      <w:r w:rsidR="00E621E9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建设“绿道网”和“公园城市”</w:t>
      </w:r>
      <w:r w:rsidR="00E621E9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E621E9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加快构建绿道网络体系，建设绿道</w:t>
      </w:r>
      <w:smartTag w:uri="urn:schemas-microsoft-com:office:smarttags" w:element="chmetcnv">
        <w:smartTagPr>
          <w:attr w:name="UnitName" w:val="公里"/>
          <w:attr w:name="SourceValue" w:val="115"/>
          <w:attr w:name="HasSpace" w:val="False"/>
          <w:attr w:name="Negative" w:val="False"/>
          <w:attr w:name="NumberType" w:val="1"/>
          <w:attr w:name="TCSC" w:val="0"/>
        </w:smartTagPr>
        <w:r w:rsidR="00E621E9" w:rsidRPr="002208FF">
          <w:rPr>
            <w:rFonts w:ascii="仿宋_GB2312" w:eastAsia="仿宋_GB2312" w:hAnsi="宋体" w:cs="宋体" w:hint="eastAsia"/>
            <w:color w:val="000000"/>
            <w:kern w:val="0"/>
            <w:sz w:val="32"/>
            <w:szCs w:val="32"/>
          </w:rPr>
          <w:t>115公里</w:t>
        </w:r>
      </w:smartTag>
      <w:r w:rsidR="00E621E9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；新开工建设各类公园131处。</w:t>
      </w:r>
      <w:r w:rsidR="00E621E9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E621E9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市园林和林业绿化局</w:t>
      </w:r>
      <w:r w:rsidR="00E621E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E621E9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FE1449" w:rsidRDefault="00E621E9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621E9">
        <w:rPr>
          <w:rFonts w:ascii="楷体_GB2312" w:eastAsia="楷体_GB2312" w:hAnsi="宋体" w:cs="宋体"/>
          <w:color w:val="000000"/>
          <w:kern w:val="0"/>
          <w:sz w:val="32"/>
          <w:szCs w:val="32"/>
        </w:rPr>
        <w:t>三</w:t>
      </w:r>
      <w:r w:rsidRPr="00E621E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FE1449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提升城市照明功能，靓化城市夜景。</w:t>
      </w:r>
      <w:r w:rsidR="00FE1449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针对市区51条“有路无灯”“有灯不亮” 道路的路灯设施补建提升，完成972套路灯升级改造。（市城市管理局</w:t>
      </w:r>
      <w:r w:rsid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FE1449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E621E9" w:rsidRDefault="00E621E9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四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新建一批城市公共卫生间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在全市新建公共卫生间60座（二类标准50座，一类标准10座）。</w:t>
      </w:r>
      <w:r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城市管理</w:t>
      </w:r>
      <w:r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Pr="00FE1449" w:rsidRDefault="00E621E9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cs="宋体"/>
          <w:color w:val="000000"/>
          <w:kern w:val="0"/>
          <w:sz w:val="32"/>
          <w:szCs w:val="32"/>
        </w:rPr>
        <w:t>五</w:t>
      </w: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对全市适龄妇女免费检查“两癌”</w:t>
      </w:r>
      <w:r w:rsidR="002208FF" w:rsidRPr="002208FF">
        <w:rPr>
          <w:rFonts w:cs="宋体"/>
          <w:kern w:val="0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将国家、省“两癌”（乳腺癌、宫颈癌）检查项目目标人群由项目县部分适龄（35-64岁）农村妇女扩展至全市适龄（35-64岁）妇女，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每三年覆盖一轮，每个周期免费检查近60万人，提高“两癌”早诊早治率，降低死亡率。（市卫</w:t>
      </w:r>
      <w:r w:rsidR="00D833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生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健</w:t>
      </w:r>
      <w:r w:rsidR="00D8333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康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委</w:t>
      </w:r>
      <w:r w:rsidR="002208FF">
        <w:rPr>
          <w:rFonts w:ascii="仿宋_GB2312" w:eastAsia="仿宋_GB2312" w:hAnsi="宋体" w:hint="eastAsia"/>
          <w:color w:val="000000"/>
          <w:sz w:val="32"/>
          <w:szCs w:val="32"/>
        </w:rPr>
        <w:t>负责</w:t>
      </w:r>
      <w:r w:rsidR="002208FF" w:rsidRPr="00FE1449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2208FF" w:rsidRDefault="00E621E9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六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推行“智慧户政”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依托省市数据共享交换平台，通过网络核实社保缴费、婚姻登记、出生医学证明、不动产等信息，群众办理户籍业务不需提供相关证明材料，打造“户证网来”工作模式，实现“无证明”办理户政业务。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公安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Default="00E621E9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七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优化公交线网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新开通公交线路20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条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交通运输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E621E9" w:rsidRDefault="00E621E9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八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CD2D2D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打通27条瓶颈路</w:t>
      </w:r>
      <w:r w:rsidR="00CD2D2D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CD2D2D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针对群众反映呼声高、出行需求强烈的北西路、新沙路等27条城市瓶颈路，组织协调相关建设单位推进道路建设，尽快实现通车。</w:t>
      </w:r>
      <w:r w:rsidR="00CD2D2D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（市</w:t>
      </w:r>
      <w:r w:rsidR="00CD2D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交通运输</w:t>
      </w:r>
      <w:r w:rsidR="00CD2D2D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 w:rsidR="00CD2D2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CD2D2D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Pr="00FE1449" w:rsidRDefault="00E621E9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九、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推进城乡社区养老服务设施建设</w:t>
      </w:r>
      <w:r w:rsidR="002208FF" w:rsidRPr="002208FF">
        <w:rPr>
          <w:rFonts w:cs="宋体"/>
          <w:kern w:val="0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全市新增各类养老服务设施221处，其中：城市社区养老服务设施89处（街道综合养老服务中心26处、城市社区日间照料中心63处），农村幸福院129处，开工建设3处区县级养老服务中心。（市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民政局</w:t>
      </w:r>
      <w:r w:rsidR="002208FF">
        <w:rPr>
          <w:rFonts w:ascii="仿宋_GB2312" w:eastAsia="仿宋_GB2312" w:hAnsi="宋体" w:hint="eastAsia"/>
          <w:color w:val="000000"/>
          <w:sz w:val="32"/>
          <w:szCs w:val="32"/>
        </w:rPr>
        <w:t>负责</w:t>
      </w:r>
      <w:r w:rsidR="002208FF" w:rsidRPr="00FE1449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十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基本殡仪服务全免费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免费为亡故的济南市户籍居民提供基本殡仪服务。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民政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CD2D2D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十一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免费提供全市地名查询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对全市重要地名进行普查，编制出版全市地名电子书，向社会开放，供市民免费下载使用。</w:t>
      </w:r>
      <w:r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民政</w:t>
      </w:r>
      <w:r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Pr="00FE1449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lastRenderedPageBreak/>
        <w:t>十二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开工建设中小学幼儿园130所</w:t>
      </w:r>
      <w:r w:rsidR="002208FF" w:rsidRPr="002208FF">
        <w:rPr>
          <w:rFonts w:cs="宋体"/>
          <w:kern w:val="0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在全市开工新建、改扩建中小学、幼儿园130所。（市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教育局</w:t>
      </w:r>
      <w:r w:rsidR="002208FF">
        <w:rPr>
          <w:rFonts w:ascii="仿宋_GB2312" w:eastAsia="仿宋_GB2312" w:hAnsi="宋体" w:hint="eastAsia"/>
          <w:color w:val="000000"/>
          <w:sz w:val="32"/>
          <w:szCs w:val="32"/>
        </w:rPr>
        <w:t>负责</w:t>
      </w:r>
      <w:r w:rsidR="002208FF" w:rsidRPr="00FE1449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十三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提升托育服务能力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引导社会力量加大投入，在全市增设40个0-3岁婴幼儿托育服务机构（点）。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发改委负责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十四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改造城区道路积水点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对山大路花园路口、山大路黄台南路路口、工业南路奥体中路路口等19处道路积水点进行改造。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水务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十五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争创出彩人家，共建美丽乡村。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新增出彩人家示范村100个，出彩人家示范户4万个。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妇联负责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P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十六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既有住宅加装电梯</w:t>
      </w:r>
      <w:r w:rsid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积极推进既有住宅加装电梯工作，年内开工不少于200部电梯。（市住房城乡建设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 w:rsidR="002208FF">
        <w:rPr>
          <w:rFonts w:ascii="仿宋_GB2312" w:eastAsia="仿宋_GB2312" w:hAnsi="宋体" w:hint="eastAsia"/>
          <w:color w:val="000000"/>
          <w:sz w:val="32"/>
          <w:szCs w:val="32"/>
        </w:rPr>
        <w:t>负责</w:t>
      </w:r>
      <w:r w:rsidR="002208FF" w:rsidRPr="00FE1449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十七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建设户外劳动者驿站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依托各级职工服务中心（站点）和社会资源，新建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00家以环卫工人、快递员、出租车司机、市政建设工人等户外劳动者为主要服务对象的“工会户外劳动者驿站”，总数达到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00家。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总工会负责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十八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开展公积金提取支付通兑业务。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办理公积金提取业务，可在建设银行、工商银行、农业银行、中国银行、交通银行之间支付通兑。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济南住房公积金中心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P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十九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打造“泉城办”移动服务贴身小管家</w:t>
      </w:r>
      <w:r w:rsid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新增应用服务事项300项，为企业和群众提供总计700项以上移动政务服务应用。（市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大数据局</w:t>
      </w:r>
      <w:r w:rsidR="002208FF">
        <w:rPr>
          <w:rFonts w:ascii="仿宋_GB2312" w:eastAsia="仿宋_GB2312" w:hAnsi="宋体" w:hint="eastAsia"/>
          <w:color w:val="000000"/>
          <w:sz w:val="32"/>
          <w:szCs w:val="32"/>
        </w:rPr>
        <w:t>负责</w:t>
      </w:r>
      <w:r w:rsidR="002208FF" w:rsidRPr="00FE1449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lastRenderedPageBreak/>
        <w:t>二十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利用具备条件的人防工程为市民提供避暑纳凉场所</w:t>
      </w:r>
      <w:r w:rsidR="002208FF"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打造“要纳凉、到人防”便民惠民品牌，开放10万平方米人防工程，为市民提供体育健身、文化演艺、人防宣教、地铁体验、购物休闲等特色纳凉场所；兼顾人防战备需求和应急救援，向1万个家庭发放人防战备应急包。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人防办负责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二十一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新建“泉城书房”12家。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在全市范围内择优选址建设12个泉城书房。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市文化旅游局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="002208FF"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p w:rsidR="002208FF" w:rsidRPr="002208FF" w:rsidRDefault="00CD2D2D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二十二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="002208FF"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加快社会足球场建设</w:t>
      </w:r>
      <w:r w:rsid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="002208FF"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全市新建社会足球场45块，其中11人制足球场10块，5人制足球场35块，初步形成布局合理、覆盖面广、类型多样、普惠性强的足球场地设施网络。（市</w:t>
      </w:r>
      <w:r w:rsid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体育局</w:t>
      </w:r>
      <w:r w:rsidR="002208FF">
        <w:rPr>
          <w:rFonts w:ascii="仿宋_GB2312" w:eastAsia="仿宋_GB2312" w:hAnsi="宋体" w:hint="eastAsia"/>
          <w:color w:val="000000"/>
          <w:sz w:val="32"/>
          <w:szCs w:val="32"/>
        </w:rPr>
        <w:t>负责</w:t>
      </w:r>
      <w:r w:rsidR="002208FF" w:rsidRPr="00FE1449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</w:p>
    <w:p w:rsidR="00FE1449" w:rsidRPr="002208FF" w:rsidRDefault="002208FF" w:rsidP="00D8333A">
      <w:pPr>
        <w:widowControl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二十三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、</w:t>
      </w:r>
      <w:r w:rsidRPr="002208FF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建设一批社区应急救援站</w:t>
      </w:r>
      <w:r w:rsidRPr="00FE1449">
        <w:rPr>
          <w:rFonts w:ascii="楷体_GB2312" w:eastAsia="楷体_GB2312" w:hAnsi="宋体" w:cs="宋体" w:hint="eastAsia"/>
          <w:color w:val="000000"/>
          <w:kern w:val="0"/>
          <w:sz w:val="32"/>
          <w:szCs w:val="32"/>
        </w:rPr>
        <w:t>。</w:t>
      </w:r>
      <w:r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本着“打早灭小”的原则，依托社区居委会，整合各方资源，在老旧小区、开放式社区建立20处应急救援站，积极开展隐患排查、应急处置、宣传培训等工作，打通安全生产最后一公里。</w:t>
      </w:r>
      <w:r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应急管理</w:t>
      </w:r>
      <w:r w:rsidRPr="002208F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</w:t>
      </w:r>
      <w:r w:rsidRPr="00FE144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</w:p>
    <w:sectPr w:rsidR="00FE1449" w:rsidRPr="002208FF" w:rsidSect="00C12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A8" w:rsidRDefault="00290DA8" w:rsidP="002208FF">
      <w:r>
        <w:separator/>
      </w:r>
    </w:p>
  </w:endnote>
  <w:endnote w:type="continuationSeparator" w:id="0">
    <w:p w:rsidR="00290DA8" w:rsidRDefault="00290DA8" w:rsidP="0022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b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A8" w:rsidRDefault="00290DA8" w:rsidP="002208FF">
      <w:r>
        <w:separator/>
      </w:r>
    </w:p>
  </w:footnote>
  <w:footnote w:type="continuationSeparator" w:id="0">
    <w:p w:rsidR="00290DA8" w:rsidRDefault="00290DA8" w:rsidP="0022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49"/>
    <w:rsid w:val="002208FF"/>
    <w:rsid w:val="00290DA8"/>
    <w:rsid w:val="002B3A39"/>
    <w:rsid w:val="004508F4"/>
    <w:rsid w:val="004932E4"/>
    <w:rsid w:val="00595E07"/>
    <w:rsid w:val="00AC383A"/>
    <w:rsid w:val="00AE1B07"/>
    <w:rsid w:val="00C12D52"/>
    <w:rsid w:val="00CD2D2D"/>
    <w:rsid w:val="00D8333A"/>
    <w:rsid w:val="00E621E9"/>
    <w:rsid w:val="00E92902"/>
    <w:rsid w:val="00FE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46AE0695-301D-4770-B84E-5B46A930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D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FE1449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FE1449"/>
    <w:rPr>
      <w:rFonts w:ascii="gb" w:hAnsi="gb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FE144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208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08F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08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0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813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2020-05-09T03:53:00Z</dcterms:created>
  <dcterms:modified xsi:type="dcterms:W3CDTF">2020-05-18T00:41:00Z</dcterms:modified>
</cp:coreProperties>
</file>