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6E" w:rsidRDefault="00831735">
      <w:pPr>
        <w:pStyle w:val="a3"/>
        <w:spacing w:line="600" w:lineRule="exact"/>
        <w:ind w:firstLineChars="0" w:firstLine="0"/>
        <w:rPr>
          <w:rFonts w:ascii="黑体" w:eastAsia="黑体" w:hAnsi="黑体" w:cs="仿宋_GB2312"/>
          <w:sz w:val="34"/>
          <w:szCs w:val="34"/>
        </w:rPr>
      </w:pPr>
      <w:bookmarkStart w:id="0" w:name="_GoBack"/>
      <w:bookmarkEnd w:id="0"/>
      <w:r>
        <w:rPr>
          <w:rFonts w:ascii="黑体" w:eastAsia="黑体" w:hAnsi="黑体" w:cs="仿宋_GB2312" w:hint="eastAsia"/>
          <w:sz w:val="34"/>
          <w:szCs w:val="34"/>
        </w:rPr>
        <w:t>《政府</w:t>
      </w:r>
      <w:r>
        <w:rPr>
          <w:rFonts w:ascii="黑体" w:eastAsia="黑体" w:hAnsi="黑体" w:cs="仿宋_GB2312"/>
          <w:sz w:val="34"/>
          <w:szCs w:val="34"/>
        </w:rPr>
        <w:t>工作报告》</w:t>
      </w:r>
      <w:r>
        <w:rPr>
          <w:rFonts w:ascii="黑体" w:eastAsia="黑体" w:hAnsi="黑体" w:cs="仿宋_GB2312" w:hint="eastAsia"/>
          <w:sz w:val="34"/>
          <w:szCs w:val="34"/>
        </w:rPr>
        <w:t>附件</w:t>
      </w:r>
      <w:r>
        <w:rPr>
          <w:rFonts w:ascii="黑体" w:eastAsia="黑体" w:hAnsi="黑体" w:cs="仿宋_GB2312" w:hint="eastAsia"/>
          <w:sz w:val="34"/>
          <w:szCs w:val="34"/>
        </w:rPr>
        <w:t>3</w:t>
      </w:r>
    </w:p>
    <w:p w:rsidR="00586B6E" w:rsidRDefault="00586B6E">
      <w:pPr>
        <w:pStyle w:val="a3"/>
        <w:spacing w:line="600" w:lineRule="exact"/>
        <w:ind w:firstLineChars="0" w:firstLine="0"/>
        <w:rPr>
          <w:rFonts w:ascii="黑体" w:eastAsia="黑体" w:hAnsi="黑体" w:cs="仿宋_GB2312"/>
          <w:sz w:val="34"/>
          <w:szCs w:val="34"/>
        </w:rPr>
      </w:pPr>
    </w:p>
    <w:p w:rsidR="00586B6E" w:rsidRDefault="00831735">
      <w:pPr>
        <w:adjustRightInd w:val="0"/>
        <w:snapToGrid w:val="0"/>
        <w:spacing w:line="600" w:lineRule="exact"/>
        <w:jc w:val="center"/>
        <w:rPr>
          <w:rFonts w:ascii="华文中宋" w:eastAsia="华文中宋" w:hAnsi="华文中宋" w:cs="华文中宋"/>
          <w:sz w:val="44"/>
          <w:szCs w:val="44"/>
        </w:rPr>
      </w:pPr>
      <w:r>
        <w:rPr>
          <w:rFonts w:ascii="方正小标宋简体" w:eastAsia="方正小标宋简体" w:hAnsi="仿宋_GB2312" w:cs="仿宋_GB2312" w:hint="eastAsia"/>
          <w:sz w:val="44"/>
          <w:szCs w:val="44"/>
        </w:rPr>
        <w:t>《政府</w:t>
      </w:r>
      <w:r>
        <w:rPr>
          <w:rFonts w:ascii="方正小标宋简体" w:eastAsia="方正小标宋简体" w:hAnsi="仿宋_GB2312" w:cs="仿宋_GB2312"/>
          <w:sz w:val="44"/>
          <w:szCs w:val="44"/>
        </w:rPr>
        <w:t>工作报告》</w:t>
      </w:r>
      <w:r>
        <w:rPr>
          <w:rFonts w:ascii="方正小标宋简体" w:eastAsia="方正小标宋简体" w:hAnsi="仿宋_GB2312" w:cs="仿宋_GB2312" w:hint="eastAsia"/>
          <w:sz w:val="44"/>
          <w:szCs w:val="44"/>
        </w:rPr>
        <w:t>名词解释</w:t>
      </w:r>
    </w:p>
    <w:p w:rsidR="00586B6E" w:rsidRDefault="00586B6E">
      <w:pPr>
        <w:adjustRightInd w:val="0"/>
        <w:snapToGrid w:val="0"/>
        <w:spacing w:line="600" w:lineRule="exact"/>
        <w:rPr>
          <w:rFonts w:ascii="仿宋_GB2312" w:eastAsia="仿宋_GB2312"/>
          <w:sz w:val="34"/>
          <w:szCs w:val="34"/>
        </w:rPr>
      </w:pP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“五个济南”：</w:t>
      </w:r>
      <w:r>
        <w:rPr>
          <w:rFonts w:ascii="仿宋_GB2312" w:eastAsia="仿宋_GB2312" w:hint="eastAsia"/>
          <w:sz w:val="34"/>
          <w:szCs w:val="34"/>
        </w:rPr>
        <w:t>2020</w:t>
      </w:r>
      <w:r>
        <w:rPr>
          <w:rFonts w:ascii="仿宋_GB2312" w:eastAsia="仿宋_GB2312" w:hint="eastAsia"/>
          <w:sz w:val="34"/>
          <w:szCs w:val="34"/>
        </w:rPr>
        <w:t>年</w:t>
      </w:r>
      <w:r>
        <w:rPr>
          <w:rFonts w:ascii="仿宋_GB2312" w:eastAsia="仿宋_GB2312" w:hint="eastAsia"/>
          <w:sz w:val="34"/>
          <w:szCs w:val="34"/>
        </w:rPr>
        <w:t>4</w:t>
      </w:r>
      <w:r>
        <w:rPr>
          <w:rFonts w:ascii="仿宋_GB2312" w:eastAsia="仿宋_GB2312" w:hint="eastAsia"/>
          <w:sz w:val="34"/>
          <w:szCs w:val="34"/>
        </w:rPr>
        <w:t>月</w:t>
      </w:r>
      <w:r>
        <w:rPr>
          <w:rFonts w:ascii="仿宋_GB2312" w:eastAsia="仿宋_GB2312" w:hint="eastAsia"/>
          <w:sz w:val="34"/>
          <w:szCs w:val="34"/>
        </w:rPr>
        <w:t>28</w:t>
      </w:r>
      <w:r>
        <w:rPr>
          <w:rFonts w:ascii="仿宋_GB2312" w:eastAsia="仿宋_GB2312" w:hint="eastAsia"/>
          <w:sz w:val="34"/>
          <w:szCs w:val="34"/>
        </w:rPr>
        <w:t>日，省委、省政府主要领导同志到济南新旧动能转换先行区调研，对济南的目标定位和发展思路提出新的更高要求，要求济南加快建设“大强美富通”现代化国际大都市，着力打造科创济南、智造济南、文化济南、生态济南、康养济南。</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“四进”攻坚行动：</w:t>
      </w:r>
      <w:r>
        <w:rPr>
          <w:rFonts w:ascii="仿宋_GB2312" w:eastAsia="仿宋_GB2312" w:hint="eastAsia"/>
          <w:sz w:val="34"/>
          <w:szCs w:val="34"/>
        </w:rPr>
        <w:t>根据省委、省政府统一部署，选派市、区（县）两级机关干部组成工作组，开展“进企业、进项目、进乡村、进社区”攻坚行动，统筹推进疫情防控和经济社会发展工作。</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3.</w:t>
      </w:r>
      <w:r>
        <w:rPr>
          <w:rFonts w:ascii="黑体" w:eastAsia="黑体" w:hAnsi="黑体" w:cs="黑体" w:hint="eastAsia"/>
          <w:sz w:val="34"/>
          <w:szCs w:val="34"/>
        </w:rPr>
        <w:t>“上规入库”：</w:t>
      </w:r>
      <w:r>
        <w:rPr>
          <w:rFonts w:ascii="仿宋_GB2312" w:eastAsia="仿宋_GB2312" w:hint="eastAsia"/>
          <w:sz w:val="34"/>
          <w:szCs w:val="34"/>
        </w:rPr>
        <w:t>将达到规模</w:t>
      </w:r>
      <w:r>
        <w:rPr>
          <w:rFonts w:ascii="仿宋_GB2312" w:eastAsia="仿宋_GB2312" w:hint="eastAsia"/>
          <w:sz w:val="34"/>
          <w:szCs w:val="34"/>
        </w:rPr>
        <w:t>（</w:t>
      </w:r>
      <w:r>
        <w:rPr>
          <w:rFonts w:ascii="仿宋_GB2312" w:eastAsia="仿宋_GB2312" w:hint="eastAsia"/>
          <w:sz w:val="34"/>
          <w:szCs w:val="34"/>
        </w:rPr>
        <w:t>限额</w:t>
      </w:r>
      <w:r>
        <w:rPr>
          <w:rFonts w:ascii="仿宋_GB2312" w:eastAsia="仿宋_GB2312" w:hint="eastAsia"/>
          <w:sz w:val="34"/>
          <w:szCs w:val="34"/>
        </w:rPr>
        <w:t>）</w:t>
      </w:r>
      <w:r>
        <w:rPr>
          <w:rFonts w:ascii="仿宋_GB2312" w:eastAsia="仿宋_GB2312" w:hint="eastAsia"/>
          <w:sz w:val="34"/>
          <w:szCs w:val="34"/>
        </w:rPr>
        <w:t>统计标准的法人单位和产业活动单位，纳入统计基本单位名录库。</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4.</w:t>
      </w:r>
      <w:r>
        <w:rPr>
          <w:rFonts w:ascii="黑体" w:eastAsia="黑体" w:hAnsi="黑体" w:cs="黑体" w:hint="eastAsia"/>
          <w:sz w:val="34"/>
          <w:szCs w:val="34"/>
        </w:rPr>
        <w:t>人工智能“双区”：</w:t>
      </w:r>
      <w:r>
        <w:rPr>
          <w:rFonts w:ascii="仿宋_GB2312" w:eastAsia="仿宋_GB2312" w:hint="eastAsia"/>
          <w:sz w:val="34"/>
          <w:szCs w:val="34"/>
        </w:rPr>
        <w:t>即国家级人工智能创新应用先导区和新一代人工智能创新发展试验区。</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5.12</w:t>
      </w:r>
      <w:r>
        <w:rPr>
          <w:rFonts w:ascii="黑体" w:eastAsia="黑体" w:hAnsi="黑体" w:cs="黑体" w:hint="eastAsia"/>
          <w:sz w:val="34"/>
          <w:szCs w:val="34"/>
        </w:rPr>
        <w:t>项改革攻坚行动：</w:t>
      </w:r>
      <w:r>
        <w:rPr>
          <w:rFonts w:ascii="仿宋_GB2312" w:eastAsia="仿宋_GB2312" w:hint="eastAsia"/>
          <w:sz w:val="34"/>
          <w:szCs w:val="34"/>
        </w:rPr>
        <w:t>2020</w:t>
      </w:r>
      <w:r>
        <w:rPr>
          <w:rFonts w:ascii="仿宋_GB2312" w:eastAsia="仿宋_GB2312" w:hint="eastAsia"/>
          <w:sz w:val="34"/>
          <w:szCs w:val="34"/>
        </w:rPr>
        <w:t>年</w:t>
      </w:r>
      <w:r>
        <w:rPr>
          <w:rFonts w:ascii="仿宋_GB2312" w:eastAsia="仿宋_GB2312" w:hint="eastAsia"/>
          <w:sz w:val="34"/>
          <w:szCs w:val="34"/>
        </w:rPr>
        <w:t>4</w:t>
      </w:r>
      <w:r>
        <w:rPr>
          <w:rFonts w:ascii="仿宋_GB2312" w:eastAsia="仿宋_GB2312" w:hint="eastAsia"/>
          <w:sz w:val="34"/>
          <w:szCs w:val="34"/>
        </w:rPr>
        <w:t>月，市委、市政府印发《全市“重点工作攻坚年”重点任务实施方案》</w:t>
      </w:r>
      <w:r>
        <w:rPr>
          <w:rFonts w:ascii="仿宋_GB2312" w:eastAsia="仿宋_GB2312" w:hint="eastAsia"/>
          <w:sz w:val="34"/>
          <w:szCs w:val="34"/>
        </w:rPr>
        <w:t>，</w:t>
      </w:r>
      <w:r>
        <w:rPr>
          <w:rFonts w:ascii="仿宋_GB2312" w:eastAsia="仿宋_GB2312" w:hint="eastAsia"/>
          <w:sz w:val="34"/>
          <w:szCs w:val="34"/>
        </w:rPr>
        <w:t>提出</w:t>
      </w:r>
      <w:r>
        <w:rPr>
          <w:rFonts w:ascii="仿宋_GB2312" w:eastAsia="仿宋_GB2312" w:hint="eastAsia"/>
          <w:sz w:val="34"/>
          <w:szCs w:val="34"/>
        </w:rPr>
        <w:t>12</w:t>
      </w:r>
      <w:r>
        <w:rPr>
          <w:rFonts w:ascii="仿宋_GB2312" w:eastAsia="仿宋_GB2312" w:hint="eastAsia"/>
          <w:sz w:val="34"/>
          <w:szCs w:val="34"/>
        </w:rPr>
        <w:t>项改革攻坚行动：一是公共卫生应急管理攻坚行动；二是营商环境优化攻坚行动；三是新旧动能转换攻坚行动；四是“双招双引”攻坚行动；五是项目建设攻坚行动；六是科技创新攻坚行动；七是城市品质提升攻坚行动；八</w:t>
      </w:r>
      <w:r>
        <w:rPr>
          <w:rFonts w:ascii="仿宋_GB2312" w:eastAsia="仿宋_GB2312" w:hint="eastAsia"/>
          <w:sz w:val="34"/>
          <w:szCs w:val="34"/>
        </w:rPr>
        <w:lastRenderedPageBreak/>
        <w:t>是扩大对外开放攻坚行动；九是生态环境保护攻坚行动；十是精准扶贫</w:t>
      </w:r>
      <w:r>
        <w:rPr>
          <w:rFonts w:ascii="仿宋_GB2312" w:eastAsia="仿宋_GB2312" w:hint="eastAsia"/>
          <w:sz w:val="34"/>
          <w:szCs w:val="34"/>
        </w:rPr>
        <w:t>和乡村振兴攻坚行动；十一是保障改善民生攻坚行动；十二是防范化解风险攻坚行动。</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6.</w:t>
      </w:r>
      <w:r>
        <w:rPr>
          <w:rFonts w:ascii="黑体" w:eastAsia="黑体" w:hAnsi="黑体" w:cs="黑体" w:hint="eastAsia"/>
          <w:sz w:val="34"/>
          <w:szCs w:val="34"/>
        </w:rPr>
        <w:t>“济企通”平台：</w:t>
      </w:r>
      <w:r>
        <w:rPr>
          <w:rFonts w:ascii="仿宋_GB2312" w:eastAsia="仿宋_GB2312" w:hint="eastAsia"/>
          <w:sz w:val="34"/>
          <w:szCs w:val="34"/>
        </w:rPr>
        <w:t>即济南市服务企业线上平台，旨在聚焦企业诉求，整合服务资源，提供政策、技术、人才、投融资等服务，实现政府与企业全方位、零距离互动对接。</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7.</w:t>
      </w:r>
      <w:r>
        <w:rPr>
          <w:rFonts w:ascii="黑体" w:eastAsia="黑体" w:hAnsi="黑体" w:cs="黑体" w:hint="eastAsia"/>
          <w:sz w:val="34"/>
          <w:szCs w:val="34"/>
        </w:rPr>
        <w:t>“信易贷”济南模式：</w:t>
      </w:r>
      <w:r>
        <w:rPr>
          <w:rFonts w:ascii="仿宋_GB2312" w:eastAsia="仿宋_GB2312" w:hint="eastAsia"/>
          <w:sz w:val="34"/>
          <w:szCs w:val="34"/>
        </w:rPr>
        <w:t>济南是全国中小企业融资综合信用服务平台（简称全国“信易贷”平台）首个落地省会城市，市政府印发了全国首个市级政府支持全国“信易贷”平台的专项政策文件，并成立济南运营中心全力推广“信易贷”，已实现全市</w:t>
      </w:r>
      <w:r>
        <w:rPr>
          <w:rFonts w:ascii="仿宋_GB2312" w:eastAsia="仿宋_GB2312" w:hint="eastAsia"/>
          <w:sz w:val="34"/>
          <w:szCs w:val="34"/>
        </w:rPr>
        <w:t>15</w:t>
      </w:r>
      <w:r>
        <w:rPr>
          <w:rFonts w:ascii="仿宋_GB2312" w:eastAsia="仿宋_GB2312" w:hint="eastAsia"/>
          <w:sz w:val="34"/>
          <w:szCs w:val="34"/>
        </w:rPr>
        <w:t>个区县（功能区）全覆盖，有效缓解了</w:t>
      </w:r>
      <w:r>
        <w:rPr>
          <w:rFonts w:ascii="仿宋_GB2312" w:eastAsia="仿宋_GB2312"/>
          <w:sz w:val="34"/>
          <w:szCs w:val="34"/>
        </w:rPr>
        <w:t>中小</w:t>
      </w:r>
      <w:r>
        <w:rPr>
          <w:rFonts w:ascii="仿宋_GB2312" w:eastAsia="仿宋_GB2312" w:hint="eastAsia"/>
          <w:sz w:val="34"/>
          <w:szCs w:val="34"/>
        </w:rPr>
        <w:t>企业融资困境，这一</w:t>
      </w:r>
      <w:r>
        <w:rPr>
          <w:rFonts w:ascii="仿宋_GB2312" w:eastAsia="仿宋_GB2312" w:hint="eastAsia"/>
          <w:sz w:val="34"/>
          <w:szCs w:val="34"/>
        </w:rPr>
        <w:t>经验做法得到了国家发展改革委推广。</w:t>
      </w:r>
    </w:p>
    <w:p w:rsidR="00586B6E" w:rsidRDefault="00831735">
      <w:pPr>
        <w:adjustRightInd w:val="0"/>
        <w:snapToGrid w:val="0"/>
        <w:spacing w:line="600" w:lineRule="exact"/>
        <w:ind w:firstLineChars="200" w:firstLine="680"/>
        <w:rPr>
          <w:rFonts w:ascii="黑体" w:eastAsia="黑体" w:hAnsi="黑体" w:cs="黑体"/>
          <w:sz w:val="34"/>
          <w:szCs w:val="34"/>
        </w:rPr>
      </w:pPr>
      <w:r>
        <w:rPr>
          <w:rFonts w:ascii="黑体" w:eastAsia="黑体" w:hAnsi="黑体" w:cs="黑体" w:hint="eastAsia"/>
          <w:sz w:val="34"/>
          <w:szCs w:val="34"/>
        </w:rPr>
        <w:t>8.</w:t>
      </w:r>
      <w:r>
        <w:rPr>
          <w:rFonts w:ascii="黑体" w:eastAsia="黑体" w:hAnsi="黑体" w:cs="黑体" w:hint="eastAsia"/>
          <w:sz w:val="34"/>
          <w:szCs w:val="34"/>
        </w:rPr>
        <w:t>生活垃圾“四分类”创建示范：</w:t>
      </w:r>
      <w:r>
        <w:rPr>
          <w:rFonts w:ascii="仿宋_GB2312" w:eastAsia="仿宋_GB2312" w:hint="eastAsia"/>
          <w:sz w:val="34"/>
          <w:szCs w:val="34"/>
        </w:rPr>
        <w:t>按照《国务院办公厅关于转发国家发展改革委住房城乡建设部生活垃圾分类制度实施方案的通知》要求，济南市自</w:t>
      </w:r>
      <w:r>
        <w:rPr>
          <w:rFonts w:ascii="仿宋_GB2312" w:eastAsia="仿宋_GB2312" w:hint="eastAsia"/>
          <w:sz w:val="34"/>
          <w:szCs w:val="34"/>
        </w:rPr>
        <w:t>2018</w:t>
      </w:r>
      <w:r>
        <w:rPr>
          <w:rFonts w:ascii="仿宋_GB2312" w:eastAsia="仿宋_GB2312" w:hint="eastAsia"/>
          <w:sz w:val="34"/>
          <w:szCs w:val="34"/>
        </w:rPr>
        <w:t>年开始在部分街道、社区进行生活垃圾分类试点示范，将生活垃圾按国标分为有害垃圾、可回收垃圾、厨余垃圾和其他垃圾四类，实行分类投放、收集与运输，为全面实行生活垃圾分类积累经验。</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9</w:t>
      </w:r>
      <w:r>
        <w:rPr>
          <w:rFonts w:ascii="黑体" w:eastAsia="黑体" w:hAnsi="黑体" w:cs="黑体" w:hint="eastAsia"/>
          <w:sz w:val="34"/>
          <w:szCs w:val="34"/>
        </w:rPr>
        <w:t>.</w:t>
      </w:r>
      <w:r>
        <w:rPr>
          <w:rFonts w:ascii="黑体" w:eastAsia="黑体" w:hAnsi="黑体" w:cs="黑体" w:hint="eastAsia"/>
          <w:sz w:val="34"/>
          <w:szCs w:val="34"/>
        </w:rPr>
        <w:t>“三环十二射”高快一体路网：</w:t>
      </w:r>
      <w:r>
        <w:rPr>
          <w:rFonts w:ascii="仿宋_GB2312" w:eastAsia="仿宋_GB2312" w:hint="eastAsia"/>
          <w:sz w:val="34"/>
          <w:szCs w:val="34"/>
        </w:rPr>
        <w:t>“三环”指内环线、中环线、外环线，内环线由济广高速公路零点立交至天桥段和二环高架路东环线、南环线、西环线构成；中环线起</w:t>
      </w:r>
      <w:r>
        <w:rPr>
          <w:rFonts w:ascii="仿宋_GB2312" w:eastAsia="仿宋_GB2312" w:hint="eastAsia"/>
          <w:sz w:val="34"/>
          <w:szCs w:val="34"/>
        </w:rPr>
        <w:lastRenderedPageBreak/>
        <w:t>自小许家枢纽至济南东立交，向北经京台高速至晏城枢纽，向东利用绕城高速至表白寺枢纽，向南至小许家枢纽；外环线由济南至高青高速公路济南段、绕城高速二环线东环段、南环段、西环段及北环段组成。“十二射”指</w:t>
      </w:r>
      <w:r>
        <w:rPr>
          <w:rFonts w:ascii="仿宋_GB2312" w:eastAsia="仿宋_GB2312" w:hint="eastAsia"/>
          <w:sz w:val="34"/>
          <w:szCs w:val="34"/>
        </w:rPr>
        <w:t>12</w:t>
      </w:r>
      <w:r>
        <w:rPr>
          <w:rFonts w:ascii="仿宋_GB2312" w:eastAsia="仿宋_GB2312" w:hint="eastAsia"/>
          <w:sz w:val="34"/>
          <w:szCs w:val="34"/>
        </w:rPr>
        <w:t>条高速公路，即济南—淄博—青岛、济南—潍坊—青岛、济南—莱芜—上海、济南—泰安—上海、济南—泰安—福州、济南—菏泽—广州、济南—聊城—兰州、济南—石家庄—银川、济南—德州—北京、济南—天津—北京</w:t>
      </w:r>
      <w:r>
        <w:rPr>
          <w:rFonts w:ascii="仿宋_GB2312" w:eastAsia="仿宋_GB2312" w:hint="eastAsia"/>
          <w:sz w:val="34"/>
          <w:szCs w:val="34"/>
        </w:rPr>
        <w:t>、济南—滨州—沈阳、济南—东营—烟台。</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0</w:t>
      </w:r>
      <w:r>
        <w:rPr>
          <w:rFonts w:ascii="黑体" w:eastAsia="黑体" w:hAnsi="黑体" w:cs="黑体" w:hint="eastAsia"/>
          <w:sz w:val="34"/>
          <w:szCs w:val="34"/>
        </w:rPr>
        <w:t>.</w:t>
      </w:r>
      <w:r>
        <w:rPr>
          <w:rFonts w:ascii="黑体" w:eastAsia="黑体" w:hAnsi="黑体" w:cs="黑体" w:hint="eastAsia"/>
          <w:sz w:val="34"/>
          <w:szCs w:val="34"/>
        </w:rPr>
        <w:t>“五个中心”：</w:t>
      </w:r>
      <w:r>
        <w:rPr>
          <w:rFonts w:ascii="仿宋_GB2312" w:eastAsia="仿宋_GB2312" w:hint="eastAsia"/>
          <w:sz w:val="34"/>
          <w:szCs w:val="34"/>
        </w:rPr>
        <w:t>《中共济南市委关于制定济南市国民经济和社会发展第十四个五年规划和二〇三五年远景目标的建议》提出，在“十四五”基本建成科创济南、智造济南、文化济南、生态济南、康养济南的基础上，再奋斗十年，建成全国重要的区域经济中心、科创中心、金融中心、贸易中心、文化中心。</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1</w:t>
      </w:r>
      <w:r>
        <w:rPr>
          <w:rFonts w:ascii="黑体" w:eastAsia="黑体" w:hAnsi="黑体" w:cs="黑体" w:hint="eastAsia"/>
          <w:sz w:val="34"/>
          <w:szCs w:val="34"/>
        </w:rPr>
        <w:t>.</w:t>
      </w:r>
      <w:r>
        <w:rPr>
          <w:rFonts w:ascii="黑体" w:eastAsia="黑体" w:hAnsi="黑体" w:cs="黑体" w:hint="eastAsia"/>
          <w:sz w:val="34"/>
          <w:szCs w:val="34"/>
        </w:rPr>
        <w:t>“七个新跨越”：</w:t>
      </w:r>
      <w:r>
        <w:rPr>
          <w:rFonts w:ascii="仿宋_GB2312" w:eastAsia="仿宋_GB2312" w:hint="eastAsia"/>
          <w:sz w:val="34"/>
          <w:szCs w:val="34"/>
        </w:rPr>
        <w:t>《中共济南市委关于制定济南市国民经济和社会发展第十四个五年规划和二〇三五年远景目标的建议》提出，到二〇二五年，在综合实力、发展质量、改革创新、对外开放、城市品质、治理效能、民</w:t>
      </w:r>
      <w:r>
        <w:rPr>
          <w:rFonts w:ascii="仿宋_GB2312" w:eastAsia="仿宋_GB2312" w:hint="eastAsia"/>
          <w:sz w:val="34"/>
          <w:szCs w:val="34"/>
        </w:rPr>
        <w:t>生保障等</w:t>
      </w:r>
      <w:r>
        <w:rPr>
          <w:rFonts w:ascii="仿宋_GB2312" w:eastAsia="仿宋_GB2312" w:hint="eastAsia"/>
          <w:sz w:val="34"/>
          <w:szCs w:val="34"/>
        </w:rPr>
        <w:t>七个</w:t>
      </w:r>
      <w:r>
        <w:rPr>
          <w:rFonts w:ascii="仿宋_GB2312" w:eastAsia="仿宋_GB2312" w:hint="eastAsia"/>
          <w:sz w:val="34"/>
          <w:szCs w:val="34"/>
        </w:rPr>
        <w:t>方面实现新跨越。</w:t>
      </w:r>
    </w:p>
    <w:p w:rsidR="00586B6E" w:rsidRDefault="00831735">
      <w:pPr>
        <w:adjustRightInd w:val="0"/>
        <w:snapToGrid w:val="0"/>
        <w:spacing w:line="600" w:lineRule="exact"/>
        <w:ind w:firstLineChars="200" w:firstLine="680"/>
        <w:rPr>
          <w:rFonts w:ascii="黑体" w:eastAsia="黑体" w:hAnsi="黑体" w:cs="黑体"/>
          <w:sz w:val="34"/>
          <w:szCs w:val="34"/>
        </w:rPr>
      </w:pPr>
      <w:r>
        <w:rPr>
          <w:rFonts w:ascii="黑体" w:eastAsia="黑体" w:hAnsi="黑体" w:cs="黑体" w:hint="eastAsia"/>
          <w:sz w:val="34"/>
          <w:szCs w:val="34"/>
        </w:rPr>
        <w:t>1</w:t>
      </w:r>
      <w:r>
        <w:rPr>
          <w:rFonts w:ascii="黑体" w:eastAsia="黑体" w:hAnsi="黑体" w:cs="黑体" w:hint="eastAsia"/>
          <w:sz w:val="34"/>
          <w:szCs w:val="34"/>
        </w:rPr>
        <w:t>2</w:t>
      </w:r>
      <w:r>
        <w:rPr>
          <w:rFonts w:ascii="黑体" w:eastAsia="黑体" w:hAnsi="黑体" w:cs="黑体" w:hint="eastAsia"/>
          <w:sz w:val="34"/>
          <w:szCs w:val="34"/>
        </w:rPr>
        <w:t>.</w:t>
      </w:r>
      <w:r>
        <w:rPr>
          <w:rFonts w:ascii="黑体" w:eastAsia="黑体" w:hAnsi="黑体" w:cs="黑体" w:hint="eastAsia"/>
          <w:sz w:val="34"/>
          <w:szCs w:val="34"/>
        </w:rPr>
        <w:t>“十个新突破”：</w:t>
      </w:r>
      <w:r>
        <w:rPr>
          <w:rFonts w:ascii="仿宋_GB2312" w:eastAsia="仿宋_GB2312" w:hint="eastAsia"/>
          <w:sz w:val="34"/>
          <w:szCs w:val="34"/>
        </w:rPr>
        <w:t>《中共济南市委关于制定济南市国民经济和社会发展第十四个五年规划和二〇三五年远景目标的建议》提出，“十四五”期间在科技创新、高</w:t>
      </w:r>
      <w:r>
        <w:rPr>
          <w:rFonts w:ascii="仿宋_GB2312" w:eastAsia="仿宋_GB2312" w:hint="eastAsia"/>
          <w:sz w:val="34"/>
          <w:szCs w:val="34"/>
        </w:rPr>
        <w:lastRenderedPageBreak/>
        <w:t>端智造、文化旅游、生态文明建设、医疗康养、基础设施建设、数字赋能、民营经济、县域经济、乡村振兴等</w:t>
      </w:r>
      <w:r>
        <w:rPr>
          <w:rFonts w:ascii="仿宋_GB2312" w:eastAsia="仿宋_GB2312" w:hint="eastAsia"/>
          <w:sz w:val="34"/>
          <w:szCs w:val="34"/>
        </w:rPr>
        <w:t>十个</w:t>
      </w:r>
      <w:r>
        <w:rPr>
          <w:rFonts w:ascii="仿宋_GB2312" w:eastAsia="仿宋_GB2312" w:hint="eastAsia"/>
          <w:sz w:val="34"/>
          <w:szCs w:val="34"/>
        </w:rPr>
        <w:t>方面取得新突破。</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3</w:t>
      </w:r>
      <w:r>
        <w:rPr>
          <w:rFonts w:ascii="黑体" w:eastAsia="黑体" w:hAnsi="黑体" w:cs="黑体" w:hint="eastAsia"/>
          <w:sz w:val="34"/>
          <w:szCs w:val="34"/>
        </w:rPr>
        <w:t>.</w:t>
      </w:r>
      <w:r>
        <w:rPr>
          <w:rFonts w:ascii="黑体" w:eastAsia="黑体" w:hAnsi="黑体" w:cs="黑体" w:hint="eastAsia"/>
          <w:sz w:val="34"/>
          <w:szCs w:val="34"/>
        </w:rPr>
        <w:t>“三隧一桥”：</w:t>
      </w:r>
      <w:r>
        <w:rPr>
          <w:rFonts w:ascii="仿宋_GB2312" w:eastAsia="仿宋_GB2312" w:hint="eastAsia"/>
          <w:sz w:val="34"/>
          <w:szCs w:val="34"/>
        </w:rPr>
        <w:t>即济泺路穿黄隧道北延项目、黄岗路穿黄隧道项目、航天大道穿黄隧道项目和济南黄河公路大桥扩建项目。</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4</w:t>
      </w:r>
      <w:r>
        <w:rPr>
          <w:rFonts w:ascii="黑体" w:eastAsia="黑体" w:hAnsi="黑体" w:cs="黑体" w:hint="eastAsia"/>
          <w:sz w:val="34"/>
          <w:szCs w:val="34"/>
        </w:rPr>
        <w:t>.</w:t>
      </w:r>
      <w:r>
        <w:rPr>
          <w:rFonts w:ascii="黑体" w:eastAsia="黑体" w:hAnsi="黑体" w:cs="黑体" w:hint="eastAsia"/>
          <w:sz w:val="34"/>
          <w:szCs w:val="34"/>
        </w:rPr>
        <w:t>市政综合体：</w:t>
      </w:r>
      <w:r>
        <w:rPr>
          <w:rFonts w:ascii="仿宋_GB2312" w:eastAsia="仿宋_GB2312" w:hint="eastAsia"/>
          <w:sz w:val="34"/>
          <w:szCs w:val="34"/>
        </w:rPr>
        <w:t>在满足城市安全运行的前提下，将多个市政设施集中安置在相近地块或同一地块多层结构的建筑</w:t>
      </w:r>
      <w:r>
        <w:rPr>
          <w:rFonts w:ascii="仿宋_GB2312" w:eastAsia="仿宋_GB2312" w:hint="eastAsia"/>
          <w:sz w:val="34"/>
          <w:szCs w:val="34"/>
        </w:rPr>
        <w:t>物内，实现城市基础设施用地的立体混合开发。</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5</w:t>
      </w:r>
      <w:r>
        <w:rPr>
          <w:rFonts w:ascii="黑体" w:eastAsia="黑体" w:hAnsi="黑体" w:cs="黑体" w:hint="eastAsia"/>
          <w:sz w:val="34"/>
          <w:szCs w:val="34"/>
        </w:rPr>
        <w:t>.</w:t>
      </w:r>
      <w:r>
        <w:rPr>
          <w:rFonts w:ascii="黑体" w:eastAsia="黑体" w:hAnsi="黑体" w:cs="黑体" w:hint="eastAsia"/>
          <w:sz w:val="34"/>
          <w:szCs w:val="34"/>
        </w:rPr>
        <w:t>“链长制”：</w:t>
      </w:r>
      <w:r>
        <w:rPr>
          <w:rFonts w:ascii="仿宋_GB2312" w:eastAsia="仿宋_GB2312" w:hint="eastAsia"/>
          <w:sz w:val="34"/>
          <w:szCs w:val="34"/>
        </w:rPr>
        <w:t>市委、市政府提出聚焦新一代信息技术、节能与新能源汽车、高端装备、空天信息、量子、生物医药、先进材料、新城建、电子商务、人力资本、物流、金融等十二大重点产业，实施产业链“链长制”，由市政府主要领导任总链长，有关市领导任各链链长，部门负责人牵头，工作专班具体推进，推动建链、补链、强链、延链，全面构建核心技术自主可控、产业链安全高效、产业生态循环畅通的现代产业体系，为省会高质量发展提供强大动力。</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6</w:t>
      </w:r>
      <w:r>
        <w:rPr>
          <w:rFonts w:ascii="黑体" w:eastAsia="黑体" w:hAnsi="黑体" w:cs="黑体" w:hint="eastAsia"/>
          <w:sz w:val="34"/>
          <w:szCs w:val="34"/>
        </w:rPr>
        <w:t>.</w:t>
      </w:r>
      <w:r>
        <w:rPr>
          <w:rFonts w:ascii="黑体" w:eastAsia="黑体" w:hAnsi="黑体" w:cs="黑体" w:hint="eastAsia"/>
          <w:sz w:val="34"/>
          <w:szCs w:val="34"/>
        </w:rPr>
        <w:t>华为三大创新中心：</w:t>
      </w:r>
      <w:r>
        <w:rPr>
          <w:rFonts w:ascii="仿宋_GB2312" w:eastAsia="仿宋_GB2312" w:hint="eastAsia"/>
          <w:sz w:val="34"/>
          <w:szCs w:val="34"/>
        </w:rPr>
        <w:t>即华为（济南）软件开发云创新中心</w:t>
      </w:r>
      <w:r>
        <w:rPr>
          <w:rFonts w:ascii="仿宋_GB2312" w:eastAsia="仿宋_GB2312" w:hint="eastAsia"/>
          <w:sz w:val="34"/>
          <w:szCs w:val="34"/>
        </w:rPr>
        <w:t>、济南“鲲鹏</w:t>
      </w:r>
      <w:r>
        <w:rPr>
          <w:rFonts w:ascii="仿宋_GB2312" w:eastAsia="仿宋_GB2312" w:hint="eastAsia"/>
          <w:sz w:val="34"/>
          <w:szCs w:val="34"/>
        </w:rPr>
        <w:t>+</w:t>
      </w:r>
      <w:r>
        <w:rPr>
          <w:rFonts w:ascii="仿宋" w:eastAsia="仿宋" w:hAnsi="仿宋" w:cs="仿宋" w:hint="eastAsia"/>
          <w:sz w:val="34"/>
          <w:szCs w:val="34"/>
        </w:rPr>
        <w:t>昇</w:t>
      </w:r>
      <w:r>
        <w:rPr>
          <w:rFonts w:ascii="仿宋_GB2312" w:eastAsia="仿宋_GB2312" w:hint="eastAsia"/>
          <w:sz w:val="34"/>
          <w:szCs w:val="34"/>
        </w:rPr>
        <w:t>腾”生态创新中心、华为（济南）人工智能创新中心。“三中心”将以数字经济为发展方向，加快打造全国人工智能创新发展领先标杆。</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7</w:t>
      </w:r>
      <w:r>
        <w:rPr>
          <w:rFonts w:ascii="黑体" w:eastAsia="黑体" w:hAnsi="黑体" w:cs="黑体" w:hint="eastAsia"/>
          <w:sz w:val="34"/>
          <w:szCs w:val="34"/>
        </w:rPr>
        <w:t>.</w:t>
      </w:r>
      <w:r>
        <w:rPr>
          <w:rFonts w:ascii="黑体" w:eastAsia="黑体" w:hAnsi="黑体" w:cs="黑体" w:hint="eastAsia"/>
          <w:sz w:val="34"/>
          <w:szCs w:val="34"/>
        </w:rPr>
        <w:t>百度“一基地两平台三中心”：</w:t>
      </w:r>
      <w:r>
        <w:rPr>
          <w:rFonts w:ascii="仿宋_GB2312" w:eastAsia="仿宋_GB2312" w:hint="eastAsia"/>
          <w:sz w:val="34"/>
          <w:szCs w:val="34"/>
        </w:rPr>
        <w:t>“一基地”，即</w:t>
      </w:r>
      <w:r>
        <w:rPr>
          <w:rFonts w:ascii="仿宋_GB2312" w:eastAsia="仿宋_GB2312" w:hint="eastAsia"/>
          <w:sz w:val="34"/>
          <w:szCs w:val="34"/>
        </w:rPr>
        <w:lastRenderedPageBreak/>
        <w:t>百度工业智能基地，旨在为济南带来基于百度飞桨的开发和应用服务生态，促进</w:t>
      </w:r>
      <w:r>
        <w:rPr>
          <w:rFonts w:ascii="仿宋_GB2312" w:eastAsia="仿宋_GB2312" w:hint="eastAsia"/>
          <w:sz w:val="34"/>
          <w:szCs w:val="34"/>
        </w:rPr>
        <w:t>AI</w:t>
      </w:r>
      <w:r>
        <w:rPr>
          <w:rFonts w:ascii="仿宋_GB2312" w:eastAsia="仿宋_GB2312" w:hint="eastAsia"/>
          <w:sz w:val="34"/>
          <w:szCs w:val="34"/>
        </w:rPr>
        <w:t>产业快速高质量发展。“两平台”，即工业互联网平台和创新示范平台，工业互联网平台将引导和带动工业企业数字化转型升级和智能化改造，创新示范平台将打造</w:t>
      </w:r>
      <w:r>
        <w:rPr>
          <w:rFonts w:ascii="仿宋_GB2312" w:eastAsia="仿宋_GB2312" w:hint="eastAsia"/>
          <w:sz w:val="34"/>
          <w:szCs w:val="34"/>
        </w:rPr>
        <w:t>AI</w:t>
      </w:r>
      <w:r>
        <w:rPr>
          <w:rFonts w:ascii="仿宋_GB2312" w:eastAsia="仿宋_GB2312" w:hint="eastAsia"/>
          <w:sz w:val="34"/>
          <w:szCs w:val="34"/>
        </w:rPr>
        <w:t>模型和应用，培育相关专业人才。“三中心”，即“工业互联网</w:t>
      </w:r>
      <w:r>
        <w:rPr>
          <w:rFonts w:ascii="仿宋_GB2312" w:eastAsia="仿宋_GB2312" w:hint="eastAsia"/>
          <w:sz w:val="34"/>
          <w:szCs w:val="34"/>
        </w:rPr>
        <w:t>+</w:t>
      </w:r>
      <w:r>
        <w:rPr>
          <w:rFonts w:ascii="仿宋_GB2312" w:eastAsia="仿宋_GB2312" w:hint="eastAsia"/>
          <w:sz w:val="34"/>
          <w:szCs w:val="34"/>
        </w:rPr>
        <w:t>安全生产”落地示范中心、工业互联网平台运营中心</w:t>
      </w:r>
      <w:r>
        <w:rPr>
          <w:rFonts w:ascii="仿宋_GB2312" w:eastAsia="仿宋_GB2312" w:hint="eastAsia"/>
          <w:sz w:val="34"/>
          <w:szCs w:val="34"/>
        </w:rPr>
        <w:t>、创新应用展示中心，助力打造“工业互联网</w:t>
      </w:r>
      <w:r>
        <w:rPr>
          <w:rFonts w:ascii="仿宋_GB2312" w:eastAsia="仿宋_GB2312" w:hint="eastAsia"/>
          <w:sz w:val="34"/>
          <w:szCs w:val="34"/>
        </w:rPr>
        <w:t>+</w:t>
      </w:r>
      <w:r>
        <w:rPr>
          <w:rFonts w:ascii="仿宋_GB2312" w:eastAsia="仿宋_GB2312" w:hint="eastAsia"/>
          <w:sz w:val="34"/>
          <w:szCs w:val="34"/>
        </w:rPr>
        <w:t>安全生产”的行业规范标准，全面推动企业数字化、智能化转型。</w:t>
      </w:r>
    </w:p>
    <w:p w:rsidR="00586B6E" w:rsidRDefault="00831735">
      <w:pPr>
        <w:adjustRightInd w:val="0"/>
        <w:snapToGrid w:val="0"/>
        <w:spacing w:line="600" w:lineRule="exact"/>
        <w:ind w:firstLineChars="200" w:firstLine="680"/>
        <w:rPr>
          <w:rFonts w:ascii="仿宋_GB2312" w:eastAsia="仿宋_GB2312" w:hAnsi="仿宋_GB2312" w:cs="仿宋_GB2312"/>
          <w:sz w:val="34"/>
          <w:szCs w:val="34"/>
        </w:rPr>
      </w:pPr>
      <w:r>
        <w:rPr>
          <w:rFonts w:ascii="黑体" w:eastAsia="黑体" w:hAnsi="黑体" w:cs="黑体" w:hint="eastAsia"/>
          <w:sz w:val="34"/>
          <w:szCs w:val="34"/>
        </w:rPr>
        <w:t>1</w:t>
      </w:r>
      <w:r>
        <w:rPr>
          <w:rFonts w:ascii="黑体" w:eastAsia="黑体" w:hAnsi="黑体" w:cs="黑体" w:hint="eastAsia"/>
          <w:sz w:val="34"/>
          <w:szCs w:val="34"/>
        </w:rPr>
        <w:t>8</w:t>
      </w:r>
      <w:r>
        <w:rPr>
          <w:rFonts w:ascii="黑体" w:eastAsia="黑体" w:hAnsi="黑体" w:cs="黑体" w:hint="eastAsia"/>
          <w:sz w:val="34"/>
          <w:szCs w:val="34"/>
        </w:rPr>
        <w:t>.</w:t>
      </w:r>
      <w:r>
        <w:rPr>
          <w:rFonts w:ascii="黑体" w:eastAsia="黑体" w:hAnsi="黑体" w:cs="黑体" w:hint="eastAsia"/>
          <w:sz w:val="34"/>
          <w:szCs w:val="34"/>
        </w:rPr>
        <w:t>城市合伙人：</w:t>
      </w:r>
      <w:r>
        <w:rPr>
          <w:rFonts w:ascii="仿宋_GB2312" w:eastAsia="仿宋_GB2312" w:hAnsi="仿宋_GB2312" w:cs="仿宋_GB2312" w:hint="eastAsia"/>
          <w:sz w:val="34"/>
          <w:szCs w:val="34"/>
        </w:rPr>
        <w:t>指在济创业、投资或开展研发创新活动，看好济南未来发展潜力，愿意与城市结成命运共同体，共担风险、共享成果的大型股权投资机构、股权投资管理机构或高层次人才。</w:t>
      </w:r>
    </w:p>
    <w:p w:rsidR="00586B6E" w:rsidRDefault="00831735">
      <w:pPr>
        <w:adjustRightInd w:val="0"/>
        <w:snapToGrid w:val="0"/>
        <w:spacing w:line="600" w:lineRule="exact"/>
        <w:ind w:firstLineChars="200" w:firstLine="680"/>
        <w:rPr>
          <w:rFonts w:ascii="黑体" w:eastAsia="黑体" w:hAnsi="黑体" w:cs="黑体"/>
          <w:sz w:val="34"/>
          <w:szCs w:val="34"/>
        </w:rPr>
      </w:pPr>
      <w:r>
        <w:rPr>
          <w:rFonts w:ascii="黑体" w:eastAsia="黑体" w:hAnsi="黑体" w:cs="黑体" w:hint="eastAsia"/>
          <w:sz w:val="34"/>
          <w:szCs w:val="34"/>
        </w:rPr>
        <w:t>19</w:t>
      </w:r>
      <w:r>
        <w:rPr>
          <w:rFonts w:ascii="黑体" w:eastAsia="黑体" w:hAnsi="黑体" w:cs="黑体" w:hint="eastAsia"/>
          <w:sz w:val="34"/>
          <w:szCs w:val="34"/>
        </w:rPr>
        <w:t>.</w:t>
      </w:r>
      <w:r>
        <w:rPr>
          <w:rFonts w:ascii="黑体" w:eastAsia="黑体" w:hAnsi="黑体" w:cs="黑体" w:hint="eastAsia"/>
          <w:sz w:val="34"/>
          <w:szCs w:val="34"/>
        </w:rPr>
        <w:t>“三高”沿线：</w:t>
      </w:r>
      <w:r>
        <w:rPr>
          <w:rFonts w:ascii="仿宋_GB2312" w:eastAsia="仿宋_GB2312" w:hint="eastAsia"/>
          <w:sz w:val="34"/>
          <w:szCs w:val="34"/>
        </w:rPr>
        <w:t>即高架路、高速公路、高铁沿线。</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0</w:t>
      </w:r>
      <w:r>
        <w:rPr>
          <w:rFonts w:ascii="黑体" w:eastAsia="黑体" w:hAnsi="黑体" w:cs="黑体" w:hint="eastAsia"/>
          <w:sz w:val="34"/>
          <w:szCs w:val="34"/>
        </w:rPr>
        <w:t>.</w:t>
      </w:r>
      <w:r>
        <w:rPr>
          <w:rFonts w:ascii="黑体" w:eastAsia="黑体" w:hAnsi="黑体" w:cs="黑体" w:hint="eastAsia"/>
          <w:sz w:val="34"/>
          <w:szCs w:val="34"/>
        </w:rPr>
        <w:t>“三项制度”：</w:t>
      </w:r>
      <w:r>
        <w:rPr>
          <w:rFonts w:ascii="仿宋_GB2312" w:eastAsia="仿宋_GB2312" w:hAnsi="仿宋_GB2312" w:cs="仿宋_GB2312" w:hint="eastAsia"/>
          <w:sz w:val="34"/>
          <w:szCs w:val="34"/>
        </w:rPr>
        <w:t>指国务院针对国企的三项制度改革，即劳动、人事、分配制度改革，简称“三项制度”。</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1</w:t>
      </w:r>
      <w:r>
        <w:rPr>
          <w:rFonts w:ascii="黑体" w:eastAsia="黑体" w:hAnsi="黑体" w:cs="黑体" w:hint="eastAsia"/>
          <w:sz w:val="34"/>
          <w:szCs w:val="34"/>
        </w:rPr>
        <w:t>.</w:t>
      </w:r>
      <w:r>
        <w:rPr>
          <w:rFonts w:ascii="黑体" w:eastAsia="黑体" w:hAnsi="黑体" w:cs="黑体" w:hint="eastAsia"/>
          <w:sz w:val="34"/>
          <w:szCs w:val="34"/>
        </w:rPr>
        <w:t>“标准地”：</w:t>
      </w:r>
      <w:r>
        <w:rPr>
          <w:rFonts w:ascii="仿宋_GB2312" w:eastAsia="仿宋_GB2312" w:hint="eastAsia"/>
          <w:sz w:val="34"/>
          <w:szCs w:val="34"/>
        </w:rPr>
        <w:t>指对拟出让的工业项目国有建设用地，在完成相关区域评估的基础上，明确固定资产投资强度、建筑容积率、单位能耗标准、单位排放标准、亩均税收等控制性指标，实行“标准地”出让，做到拿地即开工。</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2</w:t>
      </w:r>
      <w:r>
        <w:rPr>
          <w:rFonts w:ascii="黑体" w:eastAsia="黑体" w:hAnsi="黑体" w:cs="黑体" w:hint="eastAsia"/>
          <w:sz w:val="34"/>
          <w:szCs w:val="34"/>
        </w:rPr>
        <w:t>.</w:t>
      </w:r>
      <w:r>
        <w:rPr>
          <w:rFonts w:ascii="黑体" w:eastAsia="黑体" w:hAnsi="黑体" w:cs="黑体" w:hint="eastAsia"/>
          <w:sz w:val="34"/>
          <w:szCs w:val="34"/>
        </w:rPr>
        <w:t>“链上自贸”保税展示交易平台：</w:t>
      </w:r>
      <w:r>
        <w:rPr>
          <w:rFonts w:ascii="仿宋_GB2312" w:eastAsia="仿宋_GB2312" w:hint="eastAsia"/>
          <w:sz w:val="34"/>
          <w:szCs w:val="34"/>
        </w:rPr>
        <w:t>指基于区块链、边缘计算、人工智能和一物一码等新技术，在自贸试验区济南片区建设的货物保税展示交易平台，以实现“货物出</w:t>
      </w:r>
      <w:r>
        <w:rPr>
          <w:rFonts w:ascii="仿宋_GB2312" w:eastAsia="仿宋_GB2312" w:hint="eastAsia"/>
          <w:sz w:val="34"/>
          <w:szCs w:val="34"/>
        </w:rPr>
        <w:lastRenderedPageBreak/>
        <w:t>区免担保、一物一码可追溯、展示商品可退回、交易消费才缴税”的保税监管新模式。</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3</w:t>
      </w:r>
      <w:r>
        <w:rPr>
          <w:rFonts w:ascii="黑体" w:eastAsia="黑体" w:hAnsi="黑体" w:cs="黑体" w:hint="eastAsia"/>
          <w:sz w:val="34"/>
          <w:szCs w:val="34"/>
        </w:rPr>
        <w:t>.</w:t>
      </w:r>
      <w:r>
        <w:rPr>
          <w:rFonts w:ascii="黑体" w:eastAsia="黑体" w:hAnsi="黑体" w:cs="黑体" w:hint="eastAsia"/>
          <w:sz w:val="34"/>
          <w:szCs w:val="34"/>
        </w:rPr>
        <w:t>“智慧生态黄河”工程：</w:t>
      </w:r>
      <w:r>
        <w:rPr>
          <w:rFonts w:ascii="仿宋_GB2312" w:eastAsia="仿宋_GB2312" w:hint="eastAsia"/>
          <w:sz w:val="34"/>
          <w:szCs w:val="34"/>
        </w:rPr>
        <w:t>指综合运用</w:t>
      </w:r>
      <w:r>
        <w:rPr>
          <w:rFonts w:ascii="仿宋_GB2312" w:eastAsia="仿宋_GB2312" w:hint="eastAsia"/>
          <w:sz w:val="34"/>
          <w:szCs w:val="34"/>
        </w:rPr>
        <w:t>5G</w:t>
      </w:r>
      <w:r>
        <w:rPr>
          <w:rFonts w:ascii="仿宋_GB2312" w:eastAsia="仿宋_GB2312" w:hint="eastAsia"/>
          <w:sz w:val="34"/>
          <w:szCs w:val="34"/>
        </w:rPr>
        <w:t>、物联网、大数据、云计算、人工智能等新一代信息技术，以</w:t>
      </w:r>
      <w:r>
        <w:rPr>
          <w:rFonts w:ascii="仿宋_GB2312" w:eastAsia="仿宋_GB2312"/>
          <w:sz w:val="34"/>
          <w:szCs w:val="34"/>
        </w:rPr>
        <w:t>及</w:t>
      </w:r>
      <w:r>
        <w:rPr>
          <w:rFonts w:ascii="仿宋_GB2312" w:eastAsia="仿宋_GB2312" w:hint="eastAsia"/>
          <w:sz w:val="34"/>
          <w:szCs w:val="34"/>
        </w:rPr>
        <w:t>生</w:t>
      </w:r>
      <w:r>
        <w:rPr>
          <w:rFonts w:ascii="仿宋_GB2312" w:eastAsia="仿宋_GB2312" w:hint="eastAsia"/>
          <w:sz w:val="34"/>
          <w:szCs w:val="34"/>
        </w:rPr>
        <w:t>态资源环境在线监控、在线解析、遥感遥测等新技术，构建天空地一体化立体生态资源环境监测体系，实现对黄河流域生态资源环境要素的全面感知、动态监控、科学决策和精准治理，打造生态环境大数据研究应用高地。</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4</w:t>
      </w:r>
      <w:r>
        <w:rPr>
          <w:rFonts w:ascii="黑体" w:eastAsia="黑体" w:hAnsi="黑体" w:cs="黑体" w:hint="eastAsia"/>
          <w:sz w:val="34"/>
          <w:szCs w:val="34"/>
        </w:rPr>
        <w:t>.</w:t>
      </w:r>
      <w:r>
        <w:rPr>
          <w:rFonts w:ascii="黑体" w:eastAsia="黑体" w:hAnsi="黑体" w:cs="黑体" w:hint="eastAsia"/>
          <w:sz w:val="34"/>
          <w:szCs w:val="34"/>
        </w:rPr>
        <w:t>“双高”建设：</w:t>
      </w:r>
      <w:r>
        <w:rPr>
          <w:rFonts w:ascii="仿宋_GB2312" w:eastAsia="仿宋_GB2312" w:hint="eastAsia"/>
          <w:sz w:val="34"/>
          <w:szCs w:val="34"/>
        </w:rPr>
        <w:t>指山东省政府组织实施的高水平大学和高等学校高水平学科建设计划。</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5</w:t>
      </w:r>
      <w:r>
        <w:rPr>
          <w:rFonts w:ascii="黑体" w:eastAsia="黑体" w:hAnsi="黑体" w:cs="黑体" w:hint="eastAsia"/>
          <w:sz w:val="34"/>
          <w:szCs w:val="34"/>
        </w:rPr>
        <w:t>.</w:t>
      </w:r>
      <w:r>
        <w:rPr>
          <w:rFonts w:ascii="黑体" w:eastAsia="黑体" w:hAnsi="黑体" w:cs="黑体" w:hint="eastAsia"/>
          <w:sz w:val="34"/>
          <w:szCs w:val="34"/>
        </w:rPr>
        <w:t>公共卫生“六大中心”：</w:t>
      </w:r>
      <w:r>
        <w:rPr>
          <w:rFonts w:ascii="仿宋_GB2312" w:eastAsia="仿宋_GB2312" w:hint="eastAsia"/>
          <w:sz w:val="34"/>
          <w:szCs w:val="34"/>
        </w:rPr>
        <w:t>即市疾控中心、急救指挥调度中心、应急医疗储备保障中心、精神卫生中心、应急创伤中心和省市共建公共卫生临床中心。</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6</w:t>
      </w:r>
      <w:r>
        <w:rPr>
          <w:rFonts w:ascii="黑体" w:eastAsia="黑体" w:hAnsi="黑体" w:cs="黑体" w:hint="eastAsia"/>
          <w:sz w:val="34"/>
          <w:szCs w:val="34"/>
        </w:rPr>
        <w:t>.</w:t>
      </w:r>
      <w:r>
        <w:rPr>
          <w:rFonts w:ascii="黑体" w:eastAsia="黑体" w:hAnsi="黑体" w:cs="黑体" w:hint="eastAsia"/>
          <w:sz w:val="34"/>
          <w:szCs w:val="34"/>
        </w:rPr>
        <w:t>“一纵三横五功能”健康济南共建共享平台：</w:t>
      </w:r>
      <w:r>
        <w:rPr>
          <w:rFonts w:ascii="仿宋_GB2312" w:eastAsia="仿宋_GB2312"/>
          <w:sz w:val="34"/>
          <w:szCs w:val="34"/>
        </w:rPr>
        <w:t>该平台将有效整合</w:t>
      </w:r>
      <w:r>
        <w:rPr>
          <w:rFonts w:ascii="仿宋_GB2312" w:eastAsia="仿宋_GB2312" w:hint="eastAsia"/>
          <w:sz w:val="34"/>
          <w:szCs w:val="34"/>
        </w:rPr>
        <w:t>全</w:t>
      </w:r>
      <w:r>
        <w:rPr>
          <w:rFonts w:ascii="仿宋_GB2312" w:eastAsia="仿宋_GB2312"/>
          <w:sz w:val="34"/>
          <w:szCs w:val="34"/>
        </w:rPr>
        <w:t>市医疗健康数据资源，</w:t>
      </w:r>
      <w:r>
        <w:rPr>
          <w:rFonts w:ascii="仿宋_GB2312" w:eastAsia="仿宋_GB2312" w:hint="eastAsia"/>
          <w:sz w:val="34"/>
          <w:szCs w:val="34"/>
        </w:rPr>
        <w:t>助力</w:t>
      </w:r>
      <w:r>
        <w:rPr>
          <w:rFonts w:ascii="仿宋_GB2312" w:eastAsia="仿宋_GB2312"/>
          <w:sz w:val="34"/>
          <w:szCs w:val="34"/>
        </w:rPr>
        <w:t>济南健</w:t>
      </w:r>
      <w:r>
        <w:rPr>
          <w:rFonts w:ascii="仿宋_GB2312" w:eastAsia="仿宋_GB2312"/>
          <w:sz w:val="34"/>
          <w:szCs w:val="34"/>
        </w:rPr>
        <w:t>康事业和产业高质量发展</w:t>
      </w:r>
      <w:r>
        <w:rPr>
          <w:rFonts w:ascii="仿宋_GB2312" w:eastAsia="仿宋_GB2312" w:hint="eastAsia"/>
          <w:sz w:val="34"/>
          <w:szCs w:val="34"/>
        </w:rPr>
        <w:t>。其中，“</w:t>
      </w:r>
      <w:r>
        <w:rPr>
          <w:rFonts w:ascii="仿宋_GB2312" w:eastAsia="仿宋_GB2312"/>
          <w:sz w:val="34"/>
          <w:szCs w:val="34"/>
        </w:rPr>
        <w:t>一纵</w:t>
      </w:r>
      <w:r>
        <w:rPr>
          <w:rFonts w:ascii="仿宋_GB2312" w:eastAsia="仿宋_GB2312" w:hint="eastAsia"/>
          <w:sz w:val="34"/>
          <w:szCs w:val="34"/>
        </w:rPr>
        <w:t>”即</w:t>
      </w:r>
      <w:r>
        <w:rPr>
          <w:rFonts w:ascii="仿宋_GB2312" w:eastAsia="仿宋_GB2312"/>
          <w:sz w:val="34"/>
          <w:szCs w:val="34"/>
        </w:rPr>
        <w:t>省、市、县（区）、镇（街）、村（居）各级各类医疗卫生机构健康医疗数据实现纵向互联互通；</w:t>
      </w:r>
      <w:r>
        <w:rPr>
          <w:rFonts w:ascii="仿宋_GB2312" w:eastAsia="仿宋_GB2312" w:hint="eastAsia"/>
          <w:sz w:val="34"/>
          <w:szCs w:val="34"/>
        </w:rPr>
        <w:t>“</w:t>
      </w:r>
      <w:r>
        <w:rPr>
          <w:rFonts w:ascii="仿宋_GB2312" w:eastAsia="仿宋_GB2312"/>
          <w:sz w:val="34"/>
          <w:szCs w:val="34"/>
        </w:rPr>
        <w:t>三横</w:t>
      </w:r>
      <w:r>
        <w:rPr>
          <w:rFonts w:ascii="仿宋_GB2312" w:eastAsia="仿宋_GB2312" w:hint="eastAsia"/>
          <w:sz w:val="34"/>
          <w:szCs w:val="34"/>
        </w:rPr>
        <w:t>”即</w:t>
      </w:r>
      <w:r>
        <w:rPr>
          <w:rFonts w:ascii="仿宋_GB2312" w:eastAsia="仿宋_GB2312"/>
          <w:sz w:val="34"/>
          <w:szCs w:val="34"/>
        </w:rPr>
        <w:t>实现跨部门、跨行业、跨区域横向健康医疗数据互联互通；</w:t>
      </w:r>
      <w:r>
        <w:rPr>
          <w:rFonts w:ascii="仿宋_GB2312" w:eastAsia="仿宋_GB2312" w:hint="eastAsia"/>
          <w:sz w:val="34"/>
          <w:szCs w:val="34"/>
        </w:rPr>
        <w:t>“</w:t>
      </w:r>
      <w:r>
        <w:rPr>
          <w:rFonts w:ascii="仿宋_GB2312" w:eastAsia="仿宋_GB2312"/>
          <w:sz w:val="34"/>
          <w:szCs w:val="34"/>
        </w:rPr>
        <w:t>五功能</w:t>
      </w:r>
      <w:r>
        <w:rPr>
          <w:rFonts w:ascii="仿宋_GB2312" w:eastAsia="仿宋_GB2312" w:hint="eastAsia"/>
          <w:sz w:val="34"/>
          <w:szCs w:val="34"/>
        </w:rPr>
        <w:t>”即</w:t>
      </w:r>
      <w:r>
        <w:rPr>
          <w:rFonts w:ascii="仿宋_GB2312" w:eastAsia="仿宋_GB2312"/>
          <w:sz w:val="34"/>
          <w:szCs w:val="34"/>
        </w:rPr>
        <w:t>实现数据实时汇聚，覆盖诊前诊中诊后的线上服务闭环，医疗、医保、医药、医养</w:t>
      </w:r>
      <w:r>
        <w:rPr>
          <w:rFonts w:ascii="仿宋_GB2312" w:eastAsia="仿宋_GB2312" w:hint="eastAsia"/>
          <w:sz w:val="34"/>
          <w:szCs w:val="34"/>
        </w:rPr>
        <w:t>“</w:t>
      </w:r>
      <w:r>
        <w:rPr>
          <w:rFonts w:ascii="仿宋_GB2312" w:eastAsia="仿宋_GB2312"/>
          <w:sz w:val="34"/>
          <w:szCs w:val="34"/>
        </w:rPr>
        <w:t>四医</w:t>
      </w:r>
      <w:r>
        <w:rPr>
          <w:rFonts w:ascii="仿宋_GB2312" w:eastAsia="仿宋_GB2312" w:hint="eastAsia"/>
          <w:sz w:val="34"/>
          <w:szCs w:val="34"/>
        </w:rPr>
        <w:t>”</w:t>
      </w:r>
      <w:r>
        <w:rPr>
          <w:rFonts w:ascii="仿宋_GB2312" w:eastAsia="仿宋_GB2312"/>
          <w:sz w:val="34"/>
          <w:szCs w:val="34"/>
        </w:rPr>
        <w:t>协同应用，动态行业监管治理，产业集聚发展五项功能。</w:t>
      </w:r>
    </w:p>
    <w:p w:rsidR="00586B6E" w:rsidRDefault="00831735">
      <w:pPr>
        <w:adjustRightInd w:val="0"/>
        <w:snapToGrid w:val="0"/>
        <w:spacing w:line="600" w:lineRule="exact"/>
        <w:ind w:firstLineChars="200" w:firstLine="680"/>
        <w:rPr>
          <w:rFonts w:ascii="仿宋_GB2312" w:eastAsia="仿宋_GB2312"/>
          <w:sz w:val="34"/>
          <w:szCs w:val="34"/>
        </w:rPr>
      </w:pPr>
      <w:r>
        <w:rPr>
          <w:rFonts w:ascii="黑体" w:eastAsia="黑体" w:hAnsi="黑体" w:cs="黑体" w:hint="eastAsia"/>
          <w:sz w:val="34"/>
          <w:szCs w:val="34"/>
        </w:rPr>
        <w:t>2</w:t>
      </w:r>
      <w:r>
        <w:rPr>
          <w:rFonts w:ascii="黑体" w:eastAsia="黑体" w:hAnsi="黑体" w:cs="黑体" w:hint="eastAsia"/>
          <w:sz w:val="34"/>
          <w:szCs w:val="34"/>
        </w:rPr>
        <w:t>7</w:t>
      </w:r>
      <w:r>
        <w:rPr>
          <w:rFonts w:ascii="黑体" w:eastAsia="黑体" w:hAnsi="黑体" w:cs="黑体" w:hint="eastAsia"/>
          <w:sz w:val="34"/>
          <w:szCs w:val="34"/>
        </w:rPr>
        <w:t>.</w:t>
      </w:r>
      <w:r>
        <w:rPr>
          <w:rFonts w:ascii="黑体" w:eastAsia="黑体" w:hAnsi="黑体" w:cs="黑体" w:hint="eastAsia"/>
          <w:sz w:val="34"/>
          <w:szCs w:val="34"/>
        </w:rPr>
        <w:t>“幸福家园”村社互助工程：</w:t>
      </w:r>
      <w:r>
        <w:rPr>
          <w:rFonts w:ascii="仿宋_GB2312" w:eastAsia="仿宋_GB2312" w:hint="eastAsia"/>
          <w:sz w:val="34"/>
          <w:szCs w:val="34"/>
        </w:rPr>
        <w:t>指中华慈善总会与</w:t>
      </w:r>
      <w:r>
        <w:rPr>
          <w:rFonts w:ascii="仿宋_GB2312" w:eastAsia="仿宋_GB2312" w:hint="eastAsia"/>
          <w:sz w:val="34"/>
          <w:szCs w:val="34"/>
        </w:rPr>
        <w:lastRenderedPageBreak/>
        <w:t>民政部指定的互联网募捐信息平台“公益宝”合作，利用合法资质构建的、服务全国广大村社（农村、社区）开展慈善活动的平台型项目。</w:t>
      </w:r>
    </w:p>
    <w:sectPr w:rsidR="00586B6E">
      <w:footerReference w:type="default" r:id="rId7"/>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35" w:rsidRDefault="00831735">
      <w:r>
        <w:separator/>
      </w:r>
    </w:p>
  </w:endnote>
  <w:endnote w:type="continuationSeparator" w:id="0">
    <w:p w:rsidR="00831735" w:rsidRDefault="0083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6E" w:rsidRDefault="00831735">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6B6E" w:rsidRDefault="00831735">
                          <w:pPr>
                            <w:pStyle w:val="a5"/>
                          </w:pPr>
                          <w:r>
                            <w:rPr>
                              <w:rFonts w:hint="eastAsia"/>
                            </w:rPr>
                            <w:fldChar w:fldCharType="begin"/>
                          </w:r>
                          <w:r>
                            <w:rPr>
                              <w:rFonts w:hint="eastAsia"/>
                            </w:rPr>
                            <w:instrText xml:space="preserve"> PAGE  \* MERGEFORMAT </w:instrText>
                          </w:r>
                          <w:r>
                            <w:rPr>
                              <w:rFonts w:hint="eastAsia"/>
                            </w:rPr>
                            <w:fldChar w:fldCharType="separate"/>
                          </w:r>
                          <w:r w:rsidR="00F9415F">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86B6E" w:rsidRDefault="00831735">
                    <w:pPr>
                      <w:pStyle w:val="a5"/>
                    </w:pPr>
                    <w:r>
                      <w:rPr>
                        <w:rFonts w:hint="eastAsia"/>
                      </w:rPr>
                      <w:fldChar w:fldCharType="begin"/>
                    </w:r>
                    <w:r>
                      <w:rPr>
                        <w:rFonts w:hint="eastAsia"/>
                      </w:rPr>
                      <w:instrText xml:space="preserve"> PAGE  \* MERGEFORMAT </w:instrText>
                    </w:r>
                    <w:r>
                      <w:rPr>
                        <w:rFonts w:hint="eastAsia"/>
                      </w:rPr>
                      <w:fldChar w:fldCharType="separate"/>
                    </w:r>
                    <w:r w:rsidR="00F9415F">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35" w:rsidRDefault="00831735">
      <w:r>
        <w:separator/>
      </w:r>
    </w:p>
  </w:footnote>
  <w:footnote w:type="continuationSeparator" w:id="0">
    <w:p w:rsidR="00831735" w:rsidRDefault="0083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1010A"/>
    <w:rsid w:val="000352F7"/>
    <w:rsid w:val="00097792"/>
    <w:rsid w:val="000B1E1D"/>
    <w:rsid w:val="000E0F98"/>
    <w:rsid w:val="000F738C"/>
    <w:rsid w:val="00103D8C"/>
    <w:rsid w:val="001106C1"/>
    <w:rsid w:val="001109B5"/>
    <w:rsid w:val="001415D8"/>
    <w:rsid w:val="00165416"/>
    <w:rsid w:val="0017741A"/>
    <w:rsid w:val="001920B5"/>
    <w:rsid w:val="001A1877"/>
    <w:rsid w:val="001F3532"/>
    <w:rsid w:val="001F3EE9"/>
    <w:rsid w:val="002107DC"/>
    <w:rsid w:val="00237A01"/>
    <w:rsid w:val="0026509E"/>
    <w:rsid w:val="002D36A3"/>
    <w:rsid w:val="002E598F"/>
    <w:rsid w:val="00300FA2"/>
    <w:rsid w:val="003168BA"/>
    <w:rsid w:val="00336C83"/>
    <w:rsid w:val="003D2516"/>
    <w:rsid w:val="00407913"/>
    <w:rsid w:val="00413845"/>
    <w:rsid w:val="00425726"/>
    <w:rsid w:val="004506D1"/>
    <w:rsid w:val="004555A8"/>
    <w:rsid w:val="004A4B5F"/>
    <w:rsid w:val="004D0CEF"/>
    <w:rsid w:val="004D10ED"/>
    <w:rsid w:val="004F0204"/>
    <w:rsid w:val="005311EE"/>
    <w:rsid w:val="00555EE7"/>
    <w:rsid w:val="005718A1"/>
    <w:rsid w:val="00586B6E"/>
    <w:rsid w:val="006B6786"/>
    <w:rsid w:val="00706876"/>
    <w:rsid w:val="007274FD"/>
    <w:rsid w:val="007517AF"/>
    <w:rsid w:val="007806B4"/>
    <w:rsid w:val="00785B95"/>
    <w:rsid w:val="007F6F42"/>
    <w:rsid w:val="008138E2"/>
    <w:rsid w:val="00823F2C"/>
    <w:rsid w:val="008316E4"/>
    <w:rsid w:val="00831735"/>
    <w:rsid w:val="00837945"/>
    <w:rsid w:val="00872604"/>
    <w:rsid w:val="008876B5"/>
    <w:rsid w:val="00893E9C"/>
    <w:rsid w:val="0089555A"/>
    <w:rsid w:val="008F4CFC"/>
    <w:rsid w:val="00942818"/>
    <w:rsid w:val="00A37CEA"/>
    <w:rsid w:val="00AA3EA5"/>
    <w:rsid w:val="00AE1CF0"/>
    <w:rsid w:val="00B3746B"/>
    <w:rsid w:val="00B62EFE"/>
    <w:rsid w:val="00B72E62"/>
    <w:rsid w:val="00BE7EF4"/>
    <w:rsid w:val="00C018F9"/>
    <w:rsid w:val="00C22AA4"/>
    <w:rsid w:val="00C31C96"/>
    <w:rsid w:val="00C37BF9"/>
    <w:rsid w:val="00C45FC1"/>
    <w:rsid w:val="00D129C3"/>
    <w:rsid w:val="00D55D73"/>
    <w:rsid w:val="00D937ED"/>
    <w:rsid w:val="00DC30D0"/>
    <w:rsid w:val="00DE3720"/>
    <w:rsid w:val="00E62813"/>
    <w:rsid w:val="00E71876"/>
    <w:rsid w:val="00E84A2D"/>
    <w:rsid w:val="00E92C59"/>
    <w:rsid w:val="00EA5D3D"/>
    <w:rsid w:val="00EF5E88"/>
    <w:rsid w:val="00F31086"/>
    <w:rsid w:val="00F9415F"/>
    <w:rsid w:val="00FA361D"/>
    <w:rsid w:val="00FB4E8E"/>
    <w:rsid w:val="00FC4A8D"/>
    <w:rsid w:val="00FD7847"/>
    <w:rsid w:val="02D3710A"/>
    <w:rsid w:val="06A70B0B"/>
    <w:rsid w:val="086F0FC7"/>
    <w:rsid w:val="098C3AE4"/>
    <w:rsid w:val="0DF51EFC"/>
    <w:rsid w:val="111B59DE"/>
    <w:rsid w:val="14AD4F23"/>
    <w:rsid w:val="159A3C2D"/>
    <w:rsid w:val="18C33CEA"/>
    <w:rsid w:val="1FF21099"/>
    <w:rsid w:val="222068B2"/>
    <w:rsid w:val="24831D29"/>
    <w:rsid w:val="27136BEC"/>
    <w:rsid w:val="287B6893"/>
    <w:rsid w:val="28A72A1E"/>
    <w:rsid w:val="2D881DAE"/>
    <w:rsid w:val="2E21010A"/>
    <w:rsid w:val="305363BD"/>
    <w:rsid w:val="37AB2A2F"/>
    <w:rsid w:val="391F2AD5"/>
    <w:rsid w:val="398C7835"/>
    <w:rsid w:val="3C403BE9"/>
    <w:rsid w:val="3D1142CA"/>
    <w:rsid w:val="3EC059AD"/>
    <w:rsid w:val="3F2936A1"/>
    <w:rsid w:val="3F55399D"/>
    <w:rsid w:val="3FEB6D9C"/>
    <w:rsid w:val="40FB051A"/>
    <w:rsid w:val="41286CF9"/>
    <w:rsid w:val="45F33510"/>
    <w:rsid w:val="4D7F1FF9"/>
    <w:rsid w:val="52663830"/>
    <w:rsid w:val="58771CD0"/>
    <w:rsid w:val="58DD774D"/>
    <w:rsid w:val="598505A0"/>
    <w:rsid w:val="59F4519D"/>
    <w:rsid w:val="60682ECE"/>
    <w:rsid w:val="60E64467"/>
    <w:rsid w:val="641D4BC6"/>
    <w:rsid w:val="6AB829AA"/>
    <w:rsid w:val="6C7C47EA"/>
    <w:rsid w:val="6CB35E1C"/>
    <w:rsid w:val="6D1F4F82"/>
    <w:rsid w:val="6F4B56BC"/>
    <w:rsid w:val="70483397"/>
    <w:rsid w:val="727C53E2"/>
    <w:rsid w:val="736C3213"/>
    <w:rsid w:val="78204EEC"/>
    <w:rsid w:val="7A43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F4D0F4-506D-4FA0-962F-A774E15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unhideWhenUsed/>
    <w:qFormat/>
    <w:pPr>
      <w:widowControl w:val="0"/>
      <w:adjustRightInd w:val="0"/>
      <w:snapToGrid w:val="0"/>
      <w:spacing w:line="560" w:lineRule="exact"/>
      <w:ind w:firstLineChars="200" w:firstLine="200"/>
      <w:jc w:val="both"/>
    </w:pPr>
    <w:rPr>
      <w:rFonts w:ascii="Calibri" w:eastAsia="仿宋_GB2312" w:hAnsi="Calibri"/>
      <w:kern w:val="2"/>
      <w:sz w:val="32"/>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0"/>
    <w:uiPriority w:val="22"/>
    <w:qFormat/>
    <w:rPr>
      <w:b/>
      <w:bCs/>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481</Words>
  <Characters>2743</Characters>
  <Application>Microsoft Office Word</Application>
  <DocSecurity>0</DocSecurity>
  <Lines>22</Lines>
  <Paragraphs>6</Paragraphs>
  <ScaleCrop>false</ScaleCrop>
  <Company>Lenovo</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cp:lastModifiedBy>
  <cp:revision>2</cp:revision>
  <cp:lastPrinted>2021-01-09T05:35:00Z</cp:lastPrinted>
  <dcterms:created xsi:type="dcterms:W3CDTF">2021-01-11T00:55:00Z</dcterms:created>
  <dcterms:modified xsi:type="dcterms:W3CDTF">2021-01-11T00:55:00Z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