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4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ascii="黑体" w:hAnsi="黑体" w:eastAsia="黑体"/>
          <w:sz w:val="34"/>
          <w:szCs w:val="34"/>
          <w:highlight w:val="none"/>
        </w:rPr>
      </w:pPr>
      <w:bookmarkStart w:id="0" w:name="_GoBack"/>
      <w:r>
        <w:rPr>
          <w:rFonts w:hint="eastAsia" w:ascii="黑体" w:hAnsi="黑体" w:eastAsia="黑体"/>
          <w:sz w:val="34"/>
          <w:szCs w:val="34"/>
          <w:highlight w:val="none"/>
        </w:rPr>
        <w:t>《政府</w:t>
      </w:r>
      <w:r>
        <w:rPr>
          <w:rFonts w:ascii="黑体" w:hAnsi="黑体" w:eastAsia="黑体"/>
          <w:sz w:val="34"/>
          <w:szCs w:val="34"/>
          <w:highlight w:val="none"/>
        </w:rPr>
        <w:t>工作报告》</w:t>
      </w:r>
      <w:r>
        <w:rPr>
          <w:rFonts w:hint="eastAsia" w:ascii="黑体" w:hAnsi="黑体" w:eastAsia="黑体"/>
          <w:sz w:val="34"/>
          <w:szCs w:val="34"/>
          <w:highlight w:val="none"/>
        </w:rPr>
        <w:t>附件</w:t>
      </w:r>
    </w:p>
    <w:p w14:paraId="6A43E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ascii="方正小标宋简体" w:eastAsia="方正小标宋简体"/>
          <w:sz w:val="44"/>
          <w:szCs w:val="44"/>
          <w:highlight w:val="none"/>
        </w:rPr>
      </w:pPr>
    </w:p>
    <w:p w14:paraId="7881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《政府</w:t>
      </w:r>
      <w:r>
        <w:rPr>
          <w:rFonts w:ascii="方正小标宋简体" w:eastAsia="方正小标宋简体"/>
          <w:sz w:val="44"/>
          <w:szCs w:val="44"/>
          <w:highlight w:val="none"/>
        </w:rPr>
        <w:t>工作报告》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名词解释</w:t>
      </w:r>
    </w:p>
    <w:p w14:paraId="01222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</w:p>
    <w:p w14:paraId="2C66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highlight w:val="none"/>
        </w:rPr>
        <w:t>1.“四抓四提升”：</w:t>
      </w:r>
      <w:r>
        <w:rPr>
          <w:rFonts w:hint="eastAsia"/>
          <w:highlight w:val="none"/>
        </w:rPr>
        <w:t>即抓谋划储备，提升项目质量；抓过程管理，提升推进效率；抓要素供给，提升保障水平；抓力量整合，提升服务能力。</w:t>
      </w:r>
    </w:p>
    <w:p w14:paraId="7B40A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2.“预付宝”：</w:t>
      </w:r>
      <w:r>
        <w:rPr>
          <w:rFonts w:hint="eastAsia"/>
          <w:highlight w:val="none"/>
          <w:lang w:val="en-US" w:eastAsia="zh-CN"/>
        </w:rPr>
        <w:t>即“政府推动、平台保障、银行支持、商家积极、消费者满意”的预付消费“信托式”监管新模式。消费者预付资金100%进入银行监管账户，根据消费情况逐笔结算到经营者账户，同时银行为经营者提供无息信用支付等系列资金支持。</w:t>
      </w:r>
    </w:p>
    <w:p w14:paraId="656E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3.</w:t>
      </w:r>
      <w:r>
        <w:rPr>
          <w:rFonts w:hint="eastAsia" w:ascii="黑体" w:hAnsi="黑体" w:eastAsia="黑体" w:cs="黑体"/>
          <w:highlight w:val="none"/>
        </w:rPr>
        <w:t>13条标志性产业链：</w:t>
      </w:r>
      <w:r>
        <w:rPr>
          <w:rFonts w:hint="eastAsia"/>
          <w:highlight w:val="none"/>
        </w:rPr>
        <w:t>即航空航天暨低空经济、人工智能、汽车、集成电路、专用装备、电子信息、新能源装备、高端数控机床与机器人、高端软件、钢铁、先进材料、现代医药、食品与生物制造等13条产业链。</w:t>
      </w:r>
    </w:p>
    <w:p w14:paraId="6C510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highlight w:val="none"/>
        </w:rPr>
        <w:t>.34条重点产业链：</w:t>
      </w:r>
      <w:r>
        <w:rPr>
          <w:rFonts w:hint="eastAsia"/>
          <w:highlight w:val="none"/>
        </w:rPr>
        <w:t>即商业航天、低空装备、人工智能、汽车、半导体材料、集成电路设计、集成电路制造、集成电路封测、集成电路配套、工程机械、轨道交通装备、环保装备、安全应急装备、视听电子、服务器、虚拟现实、风电核电装备、光伏储能装备、新型电力装备、高端数控机床、机器人、仪器仪表、基础软件、工业软件、新兴软件、钢铁、先进化工材料、先进金属材料、药品、医疗器械、化妆品、食品及精深加工、酒及饮料、生物制造等34条产业链。</w:t>
      </w:r>
    </w:p>
    <w:p w14:paraId="464FA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highlight w:val="none"/>
        </w:rPr>
        <w:t>.“N+1”主导产业：</w:t>
      </w:r>
      <w:r>
        <w:rPr>
          <w:rFonts w:hint="eastAsia"/>
          <w:szCs w:val="36"/>
          <w:highlight w:val="none"/>
          <w:lang w:val="en-US" w:eastAsia="zh-CN"/>
        </w:rPr>
        <w:t>“N”即各省级及以上开发区围绕全市“13+34”产业链，选取2-3个主导产业精准发力</w:t>
      </w:r>
      <w:r>
        <w:rPr>
          <w:rFonts w:hint="eastAsia"/>
          <w:szCs w:val="36"/>
          <w:highlight w:val="none"/>
          <w:lang w:val="en-US" w:eastAsia="zh-CN"/>
        </w:rPr>
        <w:t>，</w:t>
      </w:r>
      <w:r>
        <w:rPr>
          <w:rFonts w:hint="eastAsia"/>
          <w:szCs w:val="36"/>
          <w:highlight w:val="none"/>
          <w:lang w:val="en-US" w:eastAsia="zh-CN"/>
        </w:rPr>
        <w:t>“1”即立足发展基础自选1个特色产业。</w:t>
      </w:r>
    </w:p>
    <w:p w14:paraId="48FAB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highlight w:val="none"/>
        </w:rPr>
        <w:t>.“四港三区”：</w:t>
      </w:r>
      <w:r>
        <w:rPr>
          <w:rFonts w:hint="eastAsia"/>
          <w:highlight w:val="none"/>
        </w:rPr>
        <w:t>“四港”即遥墙国际机场、董家铁路货运枢纽、济南东站、小清河济南港，“三区”即临空经济区、东客站片区、董家铁路货运枢纽地区。</w:t>
      </w:r>
    </w:p>
    <w:p w14:paraId="1FD16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highlight w:val="none"/>
        </w:rPr>
        <w:t>.外贸优品“六进”活动：</w:t>
      </w:r>
      <w:r>
        <w:rPr>
          <w:rFonts w:hint="eastAsia"/>
          <w:highlight w:val="none"/>
        </w:rPr>
        <w:t>即外贸优品进景区、进商圈、进步行街，进机关、进高校、进社区。</w:t>
      </w:r>
    </w:p>
    <w:p w14:paraId="62E3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highlight w:val="none"/>
        </w:rPr>
        <w:t>.“全市一个停车场”：</w:t>
      </w:r>
      <w:r>
        <w:rPr>
          <w:rFonts w:hint="eastAsia"/>
          <w:highlight w:val="none"/>
        </w:rPr>
        <w:t>即利用互联网信息化、智能化技术，整合全市分散布置的各类机动车停车资源，统一接入一个市级智慧停车综合管理服务平台进行联网管理，形成高效便捷的停车管理系统和服务模式。</w:t>
      </w:r>
    </w:p>
    <w:p w14:paraId="7EACF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highlight w:val="none"/>
        </w:rPr>
        <w:t>.“四区叠加”城市：</w:t>
      </w:r>
      <w:r>
        <w:rPr>
          <w:rFonts w:hint="eastAsia"/>
          <w:highlight w:val="none"/>
        </w:rPr>
        <w:t>即国家数据要素综合试验区、国家人工智能创新应用先导区、新一代人工智能创新发展试验区、国家工业互联网示范区“四区叠加”城市。</w:t>
      </w:r>
    </w:p>
    <w:p w14:paraId="46DD9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10</w:t>
      </w:r>
      <w:r>
        <w:rPr>
          <w:rFonts w:hint="eastAsia" w:ascii="黑体" w:hAnsi="黑体" w:eastAsia="黑体" w:cs="黑体"/>
          <w:highlight w:val="none"/>
        </w:rPr>
        <w:t>.“米”字型高铁网：</w:t>
      </w:r>
      <w:r>
        <w:rPr>
          <w:rFonts w:hint="eastAsia"/>
          <w:highlight w:val="none"/>
        </w:rPr>
        <w:t>即以济南为中心，京沪、济枣高铁通道与济青、济郑高铁通道构成东西、南北十字交叉框架，通过石济客专联系西北方向的石家庄以远，通过济滨高铁联系东北方向的滨州以远，通过济莱高铁、规划莱临高铁联系东南方向的长三角地区，通过规划济济高铁联系西南方向的鲁西南及以远，使济南成为辐射八方的全国重要路网性铁路枢纽。</w:t>
      </w:r>
    </w:p>
    <w:p w14:paraId="5C306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11</w:t>
      </w:r>
      <w:r>
        <w:rPr>
          <w:rFonts w:hint="eastAsia" w:ascii="黑体" w:hAnsi="黑体" w:eastAsia="黑体" w:cs="黑体"/>
          <w:highlight w:val="none"/>
        </w:rPr>
        <w:t>.“二环一联十六射”高速公路网：</w:t>
      </w:r>
      <w:r>
        <w:rPr>
          <w:rFonts w:hint="eastAsia"/>
          <w:highlight w:val="none"/>
        </w:rPr>
        <w:t>“二环”即济南绕城高速环线、济南都市圈环线高速；“一联”即济南联通省会经济圈城市的高速路网；“十六射”即济南向省内其他城市及外省辐射的放射线，共计16条。</w:t>
      </w:r>
    </w:p>
    <w:p w14:paraId="119A6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hint="eastAsia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highlight w:val="none"/>
        </w:rPr>
        <w:t>.“X+2”主导产业：</w:t>
      </w:r>
      <w:r>
        <w:rPr>
          <w:rFonts w:hint="eastAsia"/>
          <w:szCs w:val="36"/>
          <w:highlight w:val="none"/>
          <w:lang w:val="en-US" w:eastAsia="zh-CN"/>
        </w:rPr>
        <w:t>“X”即各区县</w:t>
      </w:r>
      <w:r>
        <w:rPr>
          <w:rFonts w:hint="eastAsia"/>
          <w:szCs w:val="36"/>
          <w:highlight w:val="none"/>
          <w:lang w:val="en-US" w:eastAsia="zh-CN"/>
        </w:rPr>
        <w:t>（功能区）</w:t>
      </w:r>
      <w:r>
        <w:rPr>
          <w:rFonts w:hint="eastAsia"/>
          <w:szCs w:val="36"/>
          <w:highlight w:val="none"/>
          <w:lang w:val="en-US" w:eastAsia="zh-CN"/>
        </w:rPr>
        <w:t>围绕全市“13+34”产业链，选取2-4个主导产业精准发力，“2”即立足发展基础自选2个特色产业。</w:t>
      </w:r>
    </w:p>
    <w:p w14:paraId="2F01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13</w:t>
      </w:r>
      <w:r>
        <w:rPr>
          <w:rFonts w:hint="eastAsia" w:ascii="黑体" w:hAnsi="黑体" w:eastAsia="黑体" w:cs="黑体"/>
          <w:highlight w:val="none"/>
        </w:rPr>
        <w:t>.碳达峰“十大工程”：</w:t>
      </w:r>
      <w:r>
        <w:rPr>
          <w:rFonts w:hint="eastAsia"/>
          <w:highlight w:val="none"/>
        </w:rPr>
        <w:t>即能源绿色低碳转型工程、工业领域碳达峰工程、节能降碳增效工程、城乡建设绿色低碳发展工程、交通运输绿色低碳工程、循环经济助力降碳工程、绿色低碳科技创新工程、碳汇能力巩固提升工程、全民绿色低碳工程、绿色低碳开放工程。</w:t>
      </w:r>
    </w:p>
    <w:p w14:paraId="1848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14</w:t>
      </w:r>
      <w:r>
        <w:rPr>
          <w:rFonts w:hint="eastAsia" w:ascii="黑体" w:hAnsi="黑体" w:eastAsia="黑体" w:cs="黑体"/>
          <w:highlight w:val="none"/>
        </w:rPr>
        <w:t>.企业诉求接诉即办“</w:t>
      </w:r>
      <w:r>
        <w:rPr>
          <w:rFonts w:ascii="黑体" w:hAnsi="黑体" w:eastAsia="黑体" w:cs="黑体"/>
          <w:highlight w:val="none"/>
        </w:rPr>
        <w:t>2110”工作机制</w:t>
      </w:r>
      <w:r>
        <w:rPr>
          <w:rFonts w:hint="eastAsia" w:ascii="黑体" w:hAnsi="黑体" w:eastAsia="黑体" w:cs="黑体"/>
          <w:highlight w:val="none"/>
        </w:rPr>
        <w:t>：</w:t>
      </w:r>
      <w:r>
        <w:rPr>
          <w:rFonts w:hint="eastAsia"/>
          <w:highlight w:val="none"/>
        </w:rPr>
        <w:t>即接到企业诉求后，承办单位在2小时内到达现场或与企业取得联系，全面了解企业诉求，1天内答复企业并向平台反馈，10个工作日内解决问题或服务确认。</w:t>
      </w:r>
    </w:p>
    <w:p w14:paraId="2DE5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15</w:t>
      </w:r>
      <w:r>
        <w:rPr>
          <w:rFonts w:hint="eastAsia" w:ascii="黑体" w:hAnsi="黑体" w:eastAsia="黑体" w:cs="黑体"/>
          <w:highlight w:val="none"/>
        </w:rPr>
        <w:t>.“1+N”人才项目孵化矩阵：</w:t>
      </w:r>
      <w:r>
        <w:rPr>
          <w:rFonts w:hint="eastAsia"/>
          <w:highlight w:val="none"/>
        </w:rPr>
        <w:t>“1”即位于中央商务区的海右科创街区，“N”即区县（功能区）各具特色的创业孵化载体。</w:t>
      </w:r>
    </w:p>
    <w:p w14:paraId="52CFB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16.“</w:t>
      </w:r>
      <w:r>
        <w:rPr>
          <w:rFonts w:hint="eastAsia" w:ascii="黑体" w:hAnsi="黑体" w:eastAsia="黑体" w:cs="黑体"/>
          <w:highlight w:val="none"/>
        </w:rPr>
        <w:t>五个转型</w:t>
      </w:r>
      <w:r>
        <w:rPr>
          <w:rFonts w:hint="eastAsia" w:ascii="黑体" w:hAnsi="黑体" w:eastAsia="黑体" w:cs="黑体"/>
          <w:highlight w:val="none"/>
          <w:lang w:val="en-US" w:eastAsia="zh-CN"/>
        </w:rPr>
        <w:t>”</w:t>
      </w:r>
      <w:r>
        <w:rPr>
          <w:rFonts w:hint="eastAsia" w:ascii="黑体" w:hAnsi="黑体" w:eastAsia="黑体" w:cs="黑体"/>
          <w:highlight w:val="none"/>
          <w:lang w:eastAsia="zh-CN"/>
        </w:rPr>
        <w:t>：</w:t>
      </w:r>
      <w:r>
        <w:rPr>
          <w:rFonts w:hint="eastAsia"/>
          <w:highlight w:val="none"/>
        </w:rPr>
        <w:t>即</w:t>
      </w:r>
      <w:r>
        <w:rPr>
          <w:rFonts w:hint="eastAsia"/>
          <w:highlight w:val="none"/>
          <w:lang w:eastAsia="zh-CN"/>
        </w:rPr>
        <w:t>推动市政公用类企业向民生服务商转型，推动工程建设类企业向城市运营商转型，推动园区开发类企业向产业投资商转型，推动金融投资类企业向资本运营商转型，推动商业竞争类企业向科技创新型企业转型。</w:t>
      </w:r>
    </w:p>
    <w:p w14:paraId="5AD7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17</w:t>
      </w:r>
      <w:r>
        <w:rPr>
          <w:rFonts w:hint="eastAsia" w:ascii="黑体" w:hAnsi="黑体" w:eastAsia="黑体" w:cs="黑体"/>
          <w:highlight w:val="none"/>
        </w:rPr>
        <w:t>.“山海经”出海综合服务港：</w:t>
      </w:r>
      <w:r>
        <w:rPr>
          <w:rFonts w:hint="eastAsia"/>
          <w:highlight w:val="none"/>
        </w:rPr>
        <w:t>即由省商务厅（自贸办）业务指导与管理、自贸试验区济南片区管委会建设、山东高速集团商业运营，为企业出海提供“一站式”咨询及资源对接服务的平台。</w:t>
      </w:r>
    </w:p>
    <w:p w14:paraId="1F70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18</w:t>
      </w:r>
      <w:r>
        <w:rPr>
          <w:rFonts w:hint="eastAsia" w:ascii="黑体" w:hAnsi="黑体" w:eastAsia="黑体" w:cs="黑体"/>
          <w:highlight w:val="none"/>
        </w:rPr>
        <w:t>.“1+20”政策体系：</w:t>
      </w:r>
      <w:r>
        <w:rPr>
          <w:rFonts w:hint="eastAsia"/>
          <w:highlight w:val="none"/>
        </w:rPr>
        <w:t>“1”即整体实施方案，明确总体要求、工作原则、重点任务和保障措施等；“20”即服务企业全生命周期涉及到的重点领域配套措施和清单。</w:t>
      </w:r>
    </w:p>
    <w:p w14:paraId="5A0A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19</w:t>
      </w:r>
      <w:r>
        <w:rPr>
          <w:rFonts w:hint="eastAsia" w:ascii="黑体" w:hAnsi="黑体" w:eastAsia="黑体" w:cs="黑体"/>
          <w:highlight w:val="none"/>
        </w:rPr>
        <w:t>.两个“三品一标”：</w:t>
      </w:r>
      <w:r>
        <w:rPr>
          <w:rFonts w:hint="eastAsia"/>
          <w:highlight w:val="none"/>
        </w:rPr>
        <w:t>农产品“三品一标”即绿色食品、有机农产品、名特优新农产品和农产品地理标志；农业生产“三品一标”即品种培优、品质提升、品牌打造和标准化生产。</w:t>
      </w:r>
    </w:p>
    <w:p w14:paraId="3CBE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highlight w:val="none"/>
        </w:rPr>
        <w:t>.农村“三变”改革：</w:t>
      </w:r>
      <w:r>
        <w:rPr>
          <w:rFonts w:hint="eastAsia"/>
          <w:highlight w:val="none"/>
        </w:rPr>
        <w:t>即资源变资产、资金变股金、农民变股东改革。</w:t>
      </w:r>
    </w:p>
    <w:p w14:paraId="5E66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21</w:t>
      </w:r>
      <w:r>
        <w:rPr>
          <w:rFonts w:hint="eastAsia" w:ascii="黑体" w:hAnsi="黑体" w:eastAsia="黑体" w:cs="黑体"/>
          <w:highlight w:val="none"/>
        </w:rPr>
        <w:t>.“一村一业、一村一策”：</w:t>
      </w:r>
      <w:r>
        <w:rPr>
          <w:rFonts w:hint="eastAsia"/>
          <w:highlight w:val="none"/>
        </w:rPr>
        <w:t>即建立村庄分类推进机制，通过制定落实一对一、点对点扶持政策，实施联村共富产业项目，因地制宜培植形成可持续、能富民的主导产业，加快推进乡村产业振兴。</w:t>
      </w:r>
    </w:p>
    <w:p w14:paraId="6AFF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22</w:t>
      </w:r>
      <w:r>
        <w:rPr>
          <w:rFonts w:hint="eastAsia" w:ascii="黑体" w:hAnsi="黑体" w:eastAsia="黑体" w:cs="黑体"/>
          <w:highlight w:val="none"/>
        </w:rPr>
        <w:t>.“3+X”未来产业体系：</w:t>
      </w:r>
      <w:r>
        <w:rPr>
          <w:rFonts w:hint="eastAsia"/>
          <w:highlight w:val="none"/>
        </w:rPr>
        <w:t>即以未来信息、未来空间、未来能源为重点，机器人、智能网联、生物育种、新型功能材料等前沿领域为补充的未来产业体系。</w:t>
      </w:r>
    </w:p>
    <w:p w14:paraId="603E9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</w:rPr>
        <w:t>2</w:t>
      </w:r>
      <w:r>
        <w:rPr>
          <w:rFonts w:hint="eastAsia" w:ascii="黑体" w:hAnsi="黑体" w:eastAsia="黑体" w:cs="黑体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highlight w:val="none"/>
        </w:rPr>
        <w:t>.“空天地”一体感知网络：</w:t>
      </w:r>
      <w:r>
        <w:rPr>
          <w:rFonts w:hint="eastAsia"/>
          <w:highlight w:val="none"/>
        </w:rPr>
        <w:t>即集无人机、卫星遥感和地面监测等手段于一体，形成全方位、高时效、高精度的感知网络。</w:t>
      </w:r>
    </w:p>
    <w:p w14:paraId="4B1C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24</w:t>
      </w:r>
      <w:r>
        <w:rPr>
          <w:rFonts w:hint="eastAsia" w:ascii="黑体" w:hAnsi="黑体" w:eastAsia="黑体" w:cs="黑体"/>
          <w:highlight w:val="none"/>
        </w:rPr>
        <w:t>.“数据要素</w:t>
      </w:r>
      <w:r>
        <w:rPr>
          <w:rFonts w:hint="default" w:ascii="Arial" w:hAnsi="Arial" w:eastAsia="黑体" w:cs="Arial"/>
          <w:highlight w:val="none"/>
        </w:rPr>
        <w:t>×</w:t>
      </w:r>
      <w:r>
        <w:rPr>
          <w:rFonts w:hint="eastAsia" w:ascii="黑体" w:hAnsi="黑体" w:eastAsia="黑体" w:cs="黑体"/>
          <w:highlight w:val="none"/>
        </w:rPr>
        <w:t>”行动：</w:t>
      </w:r>
      <w:r>
        <w:rPr>
          <w:rFonts w:hint="eastAsia"/>
          <w:highlight w:val="none"/>
        </w:rPr>
        <w:t>即发挥海量数据资源、丰富应用场景等优势，通过推动数据在多场景应用、多主体复用，提高资源配置效率，培育基于数据要素的新产品和新服务，创造新产业、新模式，培育经济发展新动能。</w:t>
      </w:r>
    </w:p>
    <w:p w14:paraId="1175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highlight w:val="none"/>
        </w:rPr>
        <w:t>.“1+3+N”数智公务员体系：</w:t>
      </w:r>
      <w:r>
        <w:rPr>
          <w:rFonts w:hint="eastAsia"/>
          <w:highlight w:val="none"/>
        </w:rPr>
        <w:t>即为全市各级机关单位智能化应用提供的大模型赋能服务，“1”是指1个政务大模型底座，“3”是指3大支撑平台，包括数智公务员智能体管理平台、数智公务员一体化管理服务平台、模型知识管理平台，“N”是指N个数智应用场景。</w:t>
      </w:r>
    </w:p>
    <w:p w14:paraId="66A01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26</w:t>
      </w:r>
      <w:r>
        <w:rPr>
          <w:rFonts w:hint="eastAsia" w:ascii="黑体" w:hAnsi="黑体" w:eastAsia="黑体" w:cs="黑体"/>
          <w:highlight w:val="none"/>
        </w:rPr>
        <w:t>.“1+3+N”公共实训基地：</w:t>
      </w:r>
      <w:r>
        <w:rPr>
          <w:rFonts w:hint="eastAsia"/>
          <w:highlight w:val="none"/>
        </w:rPr>
        <w:t>“1”即市级综合性公共实训基地；“3”即3个在全省乃至全国具有影响力的特色性、标志性公共实训基地；“N”即若干个行业性公共实训基地。</w:t>
      </w:r>
    </w:p>
    <w:p w14:paraId="7E13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27</w:t>
      </w:r>
      <w:r>
        <w:rPr>
          <w:rFonts w:hint="eastAsia" w:ascii="黑体" w:hAnsi="黑体" w:eastAsia="黑体" w:cs="黑体"/>
          <w:highlight w:val="none"/>
        </w:rPr>
        <w:t>.“双贯通”改革：</w:t>
      </w:r>
      <w:r>
        <w:rPr>
          <w:rFonts w:hint="eastAsia"/>
          <w:highlight w:val="none"/>
        </w:rPr>
        <w:t>即思政教育纵向和横向贯通改革，纵向推进大中小学思政课一体化建设，横向推进“学校小课堂与社会大课堂”贯通融合。</w:t>
      </w:r>
    </w:p>
    <w:bookmarkEnd w:id="0"/>
    <w:sectPr>
      <w:footerReference r:id="rId5" w:type="default"/>
      <w:pgSz w:w="11906" w:h="16838"/>
      <w:pgMar w:top="2041" w:right="2041" w:bottom="2041" w:left="204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EDF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1FD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1FD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74"/>
    <w:rsid w:val="00134698"/>
    <w:rsid w:val="0030399F"/>
    <w:rsid w:val="00311B8E"/>
    <w:rsid w:val="003942E1"/>
    <w:rsid w:val="00485F2B"/>
    <w:rsid w:val="00554C76"/>
    <w:rsid w:val="00631A84"/>
    <w:rsid w:val="00A556B4"/>
    <w:rsid w:val="00A9781C"/>
    <w:rsid w:val="00AD211E"/>
    <w:rsid w:val="00B72754"/>
    <w:rsid w:val="00DA4206"/>
    <w:rsid w:val="00E53317"/>
    <w:rsid w:val="00E92806"/>
    <w:rsid w:val="00F03474"/>
    <w:rsid w:val="026111F7"/>
    <w:rsid w:val="09C10F07"/>
    <w:rsid w:val="0A100DA7"/>
    <w:rsid w:val="0D951FB6"/>
    <w:rsid w:val="12F45FB9"/>
    <w:rsid w:val="16122ECB"/>
    <w:rsid w:val="2A685EFA"/>
    <w:rsid w:val="2B3849AE"/>
    <w:rsid w:val="32267A45"/>
    <w:rsid w:val="39B310D1"/>
    <w:rsid w:val="3B2E39A5"/>
    <w:rsid w:val="3C1B690D"/>
    <w:rsid w:val="3F01318D"/>
    <w:rsid w:val="49A022E4"/>
    <w:rsid w:val="550E26FB"/>
    <w:rsid w:val="56604B29"/>
    <w:rsid w:val="5750295D"/>
    <w:rsid w:val="57F8400D"/>
    <w:rsid w:val="5F0B58CA"/>
    <w:rsid w:val="6137240A"/>
    <w:rsid w:val="62DD57F7"/>
    <w:rsid w:val="68524327"/>
    <w:rsid w:val="6C5C2C1C"/>
    <w:rsid w:val="6C980A31"/>
    <w:rsid w:val="6EA83E2F"/>
    <w:rsid w:val="70D92963"/>
    <w:rsid w:val="75B90AF6"/>
    <w:rsid w:val="79B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2329</Words>
  <Characters>2420</Characters>
  <Lines>15</Lines>
  <Paragraphs>4</Paragraphs>
  <TotalTime>16</TotalTime>
  <ScaleCrop>false</ScaleCrop>
  <LinksUpToDate>false</LinksUpToDate>
  <CharactersWithSpaces>2420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2025-12-12T07:42:00Z</dcterms:created>
  <dc:creator>lenovo</dc:creator>
  <cp:lastModifiedBy>剑煮酒无味</cp:lastModifiedBy>
  <cp:lastPrinted>2026-01-16T08:06:00Z</cp:lastPrinted>
  <dcterms:modified xsi:type="dcterms:W3CDTF">2026-01-16T11:15:39Z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ABD2E350A82645098B48A4C668708759_12</vt:lpwstr>
  </property>
  <property fmtid="{D5CDD505-2E9C-101B-9397-08002B2CF9AE}" pid="4" name="KSOTemplateDocerSaveRecord">
    <vt:lpwstr>eyJoZGlkIjoiMDc0OGQ4NTU2YTc0N2U0ZGQ1YjQ1ZGIyOGNjNmQ4ZjciLCJ1c2VySWQiOiIyNjY5ODMzOTAifQ==</vt:lpwstr>
  </property>
</Properties>
</file>