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20" w:rsidRDefault="00533251" w:rsidP="00E50444">
      <w:pPr>
        <w:ind w:firstLineChars="0" w:firstLine="0"/>
        <w:rPr>
          <w:rFonts w:ascii="黑体" w:eastAsia="黑体" w:hAnsi="黑体"/>
          <w:sz w:val="34"/>
          <w:szCs w:val="34"/>
        </w:rPr>
      </w:pPr>
      <w:r w:rsidRPr="00956E7E">
        <w:rPr>
          <w:rFonts w:ascii="黑体" w:eastAsia="黑体" w:hAnsi="黑体" w:hint="eastAsia"/>
          <w:sz w:val="34"/>
          <w:szCs w:val="34"/>
        </w:rPr>
        <w:t>《政府</w:t>
      </w:r>
      <w:r w:rsidRPr="00956E7E">
        <w:rPr>
          <w:rFonts w:ascii="黑体" w:eastAsia="黑体" w:hAnsi="黑体"/>
          <w:sz w:val="34"/>
          <w:szCs w:val="34"/>
        </w:rPr>
        <w:t>工作报告》</w:t>
      </w:r>
      <w:r w:rsidRPr="00956E7E">
        <w:rPr>
          <w:rFonts w:ascii="黑体" w:eastAsia="黑体" w:hAnsi="黑体" w:hint="eastAsia"/>
          <w:sz w:val="34"/>
          <w:szCs w:val="34"/>
        </w:rPr>
        <w:t>附件</w:t>
      </w:r>
      <w:r w:rsidR="00987D50">
        <w:rPr>
          <w:rFonts w:ascii="黑体" w:eastAsia="黑体" w:hAnsi="黑体"/>
          <w:sz w:val="34"/>
          <w:szCs w:val="34"/>
        </w:rPr>
        <w:t>2</w:t>
      </w:r>
    </w:p>
    <w:p w:rsidR="00987D50" w:rsidRPr="00956E7E" w:rsidRDefault="00987D50" w:rsidP="00E50444">
      <w:pPr>
        <w:ind w:firstLineChars="0" w:firstLine="0"/>
        <w:rPr>
          <w:rFonts w:ascii="方正小标宋简体" w:eastAsia="方正小标宋简体"/>
          <w:sz w:val="44"/>
          <w:szCs w:val="44"/>
        </w:rPr>
      </w:pPr>
    </w:p>
    <w:p w:rsidR="002D1B20" w:rsidRPr="00956E7E" w:rsidRDefault="00533251">
      <w:pPr>
        <w:ind w:firstLineChars="0" w:firstLine="0"/>
        <w:jc w:val="center"/>
      </w:pPr>
      <w:r w:rsidRPr="00956E7E">
        <w:rPr>
          <w:rFonts w:ascii="方正小标宋简体" w:eastAsia="方正小标宋简体" w:hint="eastAsia"/>
          <w:sz w:val="44"/>
          <w:szCs w:val="44"/>
        </w:rPr>
        <w:t>《政府</w:t>
      </w:r>
      <w:r w:rsidRPr="00956E7E">
        <w:rPr>
          <w:rFonts w:ascii="方正小标宋简体" w:eastAsia="方正小标宋简体"/>
          <w:sz w:val="44"/>
          <w:szCs w:val="44"/>
        </w:rPr>
        <w:t>工作报告》</w:t>
      </w:r>
      <w:r w:rsidRPr="00956E7E">
        <w:rPr>
          <w:rFonts w:ascii="方正小标宋简体" w:eastAsia="方正小标宋简体" w:hint="eastAsia"/>
          <w:sz w:val="44"/>
          <w:szCs w:val="44"/>
        </w:rPr>
        <w:t>名词解释</w:t>
      </w:r>
    </w:p>
    <w:p w:rsidR="000C2F57" w:rsidRPr="00956E7E" w:rsidRDefault="000C2F57" w:rsidP="0013481C">
      <w:pPr>
        <w:ind w:firstLineChars="0" w:firstLine="0"/>
        <w:rPr>
          <w:rFonts w:hAnsi="仿宋"/>
        </w:rPr>
      </w:pPr>
    </w:p>
    <w:p w:rsidR="008C4BD4" w:rsidRPr="00956E7E" w:rsidRDefault="002D7923">
      <w:pPr>
        <w:ind w:firstLine="720"/>
      </w:pPr>
      <w:r>
        <w:rPr>
          <w:rFonts w:ascii="黑体" w:eastAsia="黑体" w:hAnsi="黑体" w:cs="黑体" w:hint="eastAsia"/>
        </w:rPr>
        <w:t>1</w:t>
      </w:r>
      <w:r>
        <w:rPr>
          <w:rFonts w:ascii="黑体" w:eastAsia="黑体" w:hAnsi="黑体" w:cs="黑体"/>
        </w:rPr>
        <w:t>.</w:t>
      </w:r>
      <w:r w:rsidR="000C2F57" w:rsidRPr="00956E7E">
        <w:rPr>
          <w:rFonts w:ascii="黑体" w:eastAsia="黑体" w:hAnsi="黑体" w:cs="黑体" w:hint="eastAsia"/>
        </w:rPr>
        <w:t>米字型高铁网：</w:t>
      </w:r>
      <w:r w:rsidR="008C4BD4" w:rsidRPr="00956E7E">
        <w:rPr>
          <w:rFonts w:hint="eastAsia"/>
        </w:rPr>
        <w:t>以济南为中心，京沪、济枣高铁通道与济青、</w:t>
      </w:r>
      <w:proofErr w:type="gramStart"/>
      <w:r w:rsidR="008C4BD4" w:rsidRPr="00956E7E">
        <w:rPr>
          <w:rFonts w:hint="eastAsia"/>
        </w:rPr>
        <w:t>济郑高铁</w:t>
      </w:r>
      <w:proofErr w:type="gramEnd"/>
      <w:r w:rsidR="008C4BD4" w:rsidRPr="00956E7E">
        <w:rPr>
          <w:rFonts w:hint="eastAsia"/>
        </w:rPr>
        <w:t>通道构成东西、南北十字交叉框架，通过</w:t>
      </w:r>
      <w:proofErr w:type="gramStart"/>
      <w:r w:rsidR="008C4BD4" w:rsidRPr="00956E7E">
        <w:rPr>
          <w:rFonts w:hint="eastAsia"/>
        </w:rPr>
        <w:t>石济客专联系</w:t>
      </w:r>
      <w:proofErr w:type="gramEnd"/>
      <w:r w:rsidR="008C4BD4" w:rsidRPr="00956E7E">
        <w:rPr>
          <w:rFonts w:hint="eastAsia"/>
        </w:rPr>
        <w:t>西北方向的石家庄以远，</w:t>
      </w:r>
      <w:proofErr w:type="gramStart"/>
      <w:r w:rsidR="008C4BD4" w:rsidRPr="00956E7E">
        <w:rPr>
          <w:rFonts w:hint="eastAsia"/>
        </w:rPr>
        <w:t>通过济滨高铁</w:t>
      </w:r>
      <w:proofErr w:type="gramEnd"/>
      <w:r w:rsidR="008C4BD4" w:rsidRPr="00956E7E">
        <w:rPr>
          <w:rFonts w:hint="eastAsia"/>
        </w:rPr>
        <w:t>联系东北方向的滨州以远，通过济</w:t>
      </w:r>
      <w:proofErr w:type="gramStart"/>
      <w:r w:rsidR="008C4BD4" w:rsidRPr="00956E7E">
        <w:rPr>
          <w:rFonts w:hint="eastAsia"/>
        </w:rPr>
        <w:t>莱</w:t>
      </w:r>
      <w:proofErr w:type="gramEnd"/>
      <w:r w:rsidR="008C4BD4" w:rsidRPr="00956E7E">
        <w:rPr>
          <w:rFonts w:hint="eastAsia"/>
        </w:rPr>
        <w:t>高铁、规划</w:t>
      </w:r>
      <w:proofErr w:type="gramStart"/>
      <w:r w:rsidR="008C4BD4" w:rsidRPr="00956E7E">
        <w:rPr>
          <w:rFonts w:hint="eastAsia"/>
        </w:rPr>
        <w:t>莱</w:t>
      </w:r>
      <w:proofErr w:type="gramEnd"/>
      <w:r w:rsidR="008C4BD4" w:rsidRPr="00956E7E">
        <w:rPr>
          <w:rFonts w:hint="eastAsia"/>
        </w:rPr>
        <w:t>临高</w:t>
      </w:r>
      <w:proofErr w:type="gramStart"/>
      <w:r w:rsidR="008C4BD4" w:rsidRPr="00956E7E">
        <w:rPr>
          <w:rFonts w:hint="eastAsia"/>
        </w:rPr>
        <w:t>铁联系</w:t>
      </w:r>
      <w:proofErr w:type="gramEnd"/>
      <w:r w:rsidR="008C4BD4" w:rsidRPr="00956E7E">
        <w:rPr>
          <w:rFonts w:hint="eastAsia"/>
        </w:rPr>
        <w:t>东南方向的长三角地区，通过规划济</w:t>
      </w:r>
      <w:r w:rsidR="00EF04E4" w:rsidRPr="00956E7E">
        <w:rPr>
          <w:rFonts w:hint="eastAsia"/>
        </w:rPr>
        <w:t>济高铁联系西南方向的鲁西南及以远，使济南成为辐射八方的全国重要</w:t>
      </w:r>
      <w:r w:rsidR="008C4BD4" w:rsidRPr="00956E7E">
        <w:rPr>
          <w:rFonts w:hint="eastAsia"/>
        </w:rPr>
        <w:t>路网性铁路枢纽。</w:t>
      </w:r>
    </w:p>
    <w:p w:rsidR="000C2F57" w:rsidRPr="00956E7E" w:rsidRDefault="002D7923">
      <w:pPr>
        <w:ind w:firstLine="720"/>
        <w:rPr>
          <w:rFonts w:hAnsi="仿宋"/>
        </w:rPr>
      </w:pPr>
      <w:r>
        <w:rPr>
          <w:rFonts w:ascii="黑体" w:eastAsia="黑体" w:hAnsi="黑体" w:cs="黑体" w:hint="eastAsia"/>
        </w:rPr>
        <w:t>2</w:t>
      </w:r>
      <w:r>
        <w:rPr>
          <w:rFonts w:ascii="黑体" w:eastAsia="黑体" w:hAnsi="黑体" w:cs="黑体"/>
        </w:rPr>
        <w:t>.</w:t>
      </w:r>
      <w:r w:rsidR="000C2F57" w:rsidRPr="00956E7E">
        <w:rPr>
          <w:rFonts w:ascii="黑体" w:eastAsia="黑体" w:hAnsi="黑体" w:cs="黑体" w:hint="eastAsia"/>
        </w:rPr>
        <w:t>“二环</w:t>
      </w:r>
      <w:proofErr w:type="gramStart"/>
      <w:r w:rsidR="000C2F57" w:rsidRPr="00956E7E">
        <w:rPr>
          <w:rFonts w:ascii="黑体" w:eastAsia="黑体" w:hAnsi="黑体" w:cs="黑体" w:hint="eastAsia"/>
        </w:rPr>
        <w:t>一</w:t>
      </w:r>
      <w:proofErr w:type="gramEnd"/>
      <w:r w:rsidR="000C2F57" w:rsidRPr="00956E7E">
        <w:rPr>
          <w:rFonts w:ascii="黑体" w:eastAsia="黑体" w:hAnsi="黑体" w:cs="黑体" w:hint="eastAsia"/>
        </w:rPr>
        <w:t>联十六射”：</w:t>
      </w:r>
      <w:r w:rsidR="000C2F57" w:rsidRPr="00956E7E">
        <w:rPr>
          <w:rFonts w:hint="eastAsia"/>
        </w:rPr>
        <w:t>“二环”即济南绕城高速环线、济南绕城高速二环线；“一联”即济南联通省会经济</w:t>
      </w:r>
      <w:proofErr w:type="gramStart"/>
      <w:r w:rsidR="000C2F57" w:rsidRPr="00956E7E">
        <w:rPr>
          <w:rFonts w:hint="eastAsia"/>
        </w:rPr>
        <w:t>圈城市</w:t>
      </w:r>
      <w:proofErr w:type="gramEnd"/>
      <w:r w:rsidR="000C2F57" w:rsidRPr="00956E7E">
        <w:rPr>
          <w:rFonts w:hint="eastAsia"/>
        </w:rPr>
        <w:t>的高速路网；“十六射”即济南向省内其他城市及外省辐射的放射线，</w:t>
      </w:r>
      <w:r w:rsidR="000C2F57" w:rsidRPr="00956E7E">
        <w:rPr>
          <w:rFonts w:hAnsi="仿宋" w:hint="eastAsia"/>
        </w:rPr>
        <w:t>共计16条。</w:t>
      </w:r>
    </w:p>
    <w:p w:rsidR="000C2F57" w:rsidRPr="00956E7E" w:rsidRDefault="002D7923" w:rsidP="0013481C">
      <w:pPr>
        <w:ind w:firstLine="720"/>
        <w:rPr>
          <w:rFonts w:hAnsi="仿宋"/>
        </w:rPr>
      </w:pPr>
      <w:r>
        <w:rPr>
          <w:rFonts w:ascii="黑体" w:eastAsia="黑体" w:hAnsi="黑体" w:cs="黑体" w:hint="eastAsia"/>
        </w:rPr>
        <w:t>3</w:t>
      </w:r>
      <w:r>
        <w:rPr>
          <w:rFonts w:ascii="黑体" w:eastAsia="黑体" w:hAnsi="黑体" w:cs="黑体"/>
        </w:rPr>
        <w:t>.</w:t>
      </w:r>
      <w:r w:rsidR="00411E50" w:rsidRPr="00956E7E">
        <w:rPr>
          <w:rFonts w:ascii="黑体" w:eastAsia="黑体" w:hAnsi="黑体" w:cs="黑体" w:hint="eastAsia"/>
        </w:rPr>
        <w:t>“</w:t>
      </w:r>
      <w:r w:rsidR="00411E50" w:rsidRPr="00956E7E">
        <w:rPr>
          <w:rFonts w:ascii="黑体" w:eastAsia="黑体" w:hAnsi="黑体" w:cs="黑体"/>
        </w:rPr>
        <w:t>1+4+N”</w:t>
      </w:r>
      <w:r w:rsidR="00411E50" w:rsidRPr="00956E7E">
        <w:rPr>
          <w:rFonts w:ascii="黑体" w:eastAsia="黑体" w:hAnsi="黑体" w:cs="黑体" w:hint="eastAsia"/>
        </w:rPr>
        <w:t>建设</w:t>
      </w:r>
      <w:r w:rsidR="00411E50" w:rsidRPr="00956E7E">
        <w:rPr>
          <w:rFonts w:ascii="黑体" w:eastAsia="黑体" w:hAnsi="黑体" w:cs="黑体"/>
        </w:rPr>
        <w:t>体系：</w:t>
      </w:r>
      <w:r w:rsidR="00411E50" w:rsidRPr="00956E7E">
        <w:rPr>
          <w:rFonts w:hAnsi="仿宋" w:hint="eastAsia"/>
        </w:rPr>
        <w:t>“1”即加快数字济南建设的意见，目标是打造全省领跑、全国一流的数字城市；“4”即推进数字机关、数字政府、数字经济、数字社会四大核心领域建设；“N”即由数字纪检、数字组工、数字法治、数字统战等相关重大专项体</w:t>
      </w:r>
      <w:r w:rsidR="00411E50" w:rsidRPr="00956E7E">
        <w:rPr>
          <w:rFonts w:hAnsi="仿宋" w:hint="eastAsia"/>
        </w:rPr>
        <w:lastRenderedPageBreak/>
        <w:t>系建设构成的开放式应用场景体系。</w:t>
      </w:r>
    </w:p>
    <w:p w:rsidR="001506D8" w:rsidRPr="00956E7E" w:rsidRDefault="002D7923">
      <w:pPr>
        <w:ind w:firstLine="7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4</w:t>
      </w:r>
      <w:r>
        <w:rPr>
          <w:rFonts w:ascii="黑体" w:eastAsia="黑体" w:hAnsi="黑体" w:cs="黑体"/>
        </w:rPr>
        <w:t>.</w:t>
      </w:r>
      <w:r w:rsidR="001506D8" w:rsidRPr="00956E7E">
        <w:rPr>
          <w:rFonts w:ascii="黑体" w:eastAsia="黑体" w:hAnsi="黑体" w:cs="黑体" w:hint="eastAsia"/>
        </w:rPr>
        <w:t>六大产业共同体：</w:t>
      </w:r>
      <w:r w:rsidR="001506D8" w:rsidRPr="00956E7E">
        <w:rPr>
          <w:rFonts w:hint="eastAsia"/>
        </w:rPr>
        <w:t>即集成电路、新能源汽车、工程机械、空天信息、透明质酸、生物质材料</w:t>
      </w:r>
      <w:r w:rsidR="0060164E" w:rsidRPr="00D241BE">
        <w:rPr>
          <w:rFonts w:hAnsi="仿宋" w:hint="eastAsia"/>
        </w:rPr>
        <w:t>等6</w:t>
      </w:r>
      <w:r w:rsidR="0060164E" w:rsidRPr="00956E7E">
        <w:rPr>
          <w:rFonts w:hint="eastAsia"/>
        </w:rPr>
        <w:t>个产业共同体</w:t>
      </w:r>
      <w:r w:rsidR="001506D8" w:rsidRPr="00956E7E">
        <w:rPr>
          <w:rFonts w:hint="eastAsia"/>
        </w:rPr>
        <w:t>。</w:t>
      </w:r>
    </w:p>
    <w:p w:rsidR="001506D8" w:rsidRPr="00956E7E" w:rsidRDefault="002D7923">
      <w:pPr>
        <w:ind w:firstLine="7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5</w:t>
      </w:r>
      <w:r>
        <w:rPr>
          <w:rFonts w:ascii="黑体" w:eastAsia="黑体" w:hAnsi="黑体" w:cs="黑体"/>
        </w:rPr>
        <w:t>.</w:t>
      </w:r>
      <w:r w:rsidR="001506D8" w:rsidRPr="00956E7E">
        <w:rPr>
          <w:rFonts w:ascii="黑体" w:eastAsia="黑体" w:hAnsi="黑体" w:cs="黑体" w:hint="eastAsia"/>
        </w:rPr>
        <w:t>十大标志性产业链群：</w:t>
      </w:r>
      <w:r w:rsidR="001506D8" w:rsidRPr="00956E7E">
        <w:rPr>
          <w:rFonts w:hint="eastAsia"/>
        </w:rPr>
        <w:t>即新一代信息技术产业链群、节能与新能源汽车产业链群、集成电路产业链群、</w:t>
      </w:r>
      <w:r w:rsidR="006D5BA0" w:rsidRPr="00956E7E">
        <w:rPr>
          <w:rFonts w:hint="eastAsia"/>
        </w:rPr>
        <w:t>工业互联网产业链群、</w:t>
      </w:r>
      <w:r w:rsidR="001506D8" w:rsidRPr="00956E7E">
        <w:rPr>
          <w:rFonts w:hint="eastAsia"/>
        </w:rPr>
        <w:t>人工智能产业链</w:t>
      </w:r>
      <w:r w:rsidR="006D5BA0" w:rsidRPr="00956E7E">
        <w:rPr>
          <w:rFonts w:hint="eastAsia"/>
        </w:rPr>
        <w:t>群</w:t>
      </w:r>
      <w:r w:rsidR="001506D8" w:rsidRPr="00956E7E">
        <w:rPr>
          <w:rFonts w:hint="eastAsia"/>
        </w:rPr>
        <w:t>、生物医药产业链群、高端数控机床与机器人产业链群、新能源装备产业链群、精品</w:t>
      </w:r>
      <w:proofErr w:type="gramStart"/>
      <w:r w:rsidR="001506D8" w:rsidRPr="00956E7E">
        <w:rPr>
          <w:rFonts w:hint="eastAsia"/>
        </w:rPr>
        <w:t>钢产业</w:t>
      </w:r>
      <w:proofErr w:type="gramEnd"/>
      <w:r w:rsidR="001506D8" w:rsidRPr="00956E7E">
        <w:rPr>
          <w:rFonts w:hint="eastAsia"/>
        </w:rPr>
        <w:t>链群、新材料产业链群。</w:t>
      </w:r>
    </w:p>
    <w:p w:rsidR="000C2F57" w:rsidRPr="00956E7E" w:rsidRDefault="002D7923" w:rsidP="001506D8">
      <w:pPr>
        <w:ind w:firstLine="720"/>
      </w:pPr>
      <w:r>
        <w:rPr>
          <w:rFonts w:ascii="黑体" w:eastAsia="黑体" w:hAnsi="黑体" w:cs="黑体" w:hint="eastAsia"/>
        </w:rPr>
        <w:t>6</w:t>
      </w:r>
      <w:r>
        <w:rPr>
          <w:rFonts w:ascii="黑体" w:eastAsia="黑体" w:hAnsi="黑体" w:cs="黑体"/>
        </w:rPr>
        <w:t>.</w:t>
      </w:r>
      <w:r w:rsidR="001506D8" w:rsidRPr="00956E7E">
        <w:rPr>
          <w:rFonts w:ascii="黑体" w:eastAsia="黑体" w:hAnsi="黑体" w:cs="黑体" w:hint="eastAsia"/>
        </w:rPr>
        <w:t>四大主导产业：</w:t>
      </w:r>
      <w:r w:rsidR="001506D8" w:rsidRPr="00956E7E">
        <w:rPr>
          <w:rFonts w:hint="eastAsia"/>
        </w:rPr>
        <w:t>即大数据与新一代信息技术产业、智能制造与高端装备产业、精品钢与先进材料产业、生物医药与大健康产业。</w:t>
      </w:r>
    </w:p>
    <w:p w:rsidR="00A152D7" w:rsidRPr="00956E7E" w:rsidRDefault="002D7923">
      <w:pPr>
        <w:ind w:firstLine="720"/>
      </w:pPr>
      <w:r>
        <w:rPr>
          <w:rFonts w:ascii="黑体" w:eastAsia="黑体" w:hAnsi="黑体" w:cs="黑体" w:hint="eastAsia"/>
        </w:rPr>
        <w:t>7</w:t>
      </w:r>
      <w:r>
        <w:rPr>
          <w:rFonts w:ascii="黑体" w:eastAsia="黑体" w:hAnsi="黑体" w:cs="黑体"/>
        </w:rPr>
        <w:t>.</w:t>
      </w:r>
      <w:r w:rsidR="001506D8" w:rsidRPr="00956E7E">
        <w:rPr>
          <w:rFonts w:ascii="黑体" w:eastAsia="黑体" w:hAnsi="黑体" w:cs="黑体" w:hint="eastAsia"/>
        </w:rPr>
        <w:t>“荷尖行动”：</w:t>
      </w:r>
      <w:r w:rsidR="00A152D7" w:rsidRPr="00956E7E">
        <w:rPr>
          <w:rFonts w:hint="eastAsia"/>
        </w:rPr>
        <w:t>即我市实施的上市企业后备资源递进培育计划。</w:t>
      </w:r>
    </w:p>
    <w:p w:rsidR="00EB6DCC" w:rsidRPr="00956E7E" w:rsidRDefault="002D7923">
      <w:pPr>
        <w:ind w:firstLine="720"/>
        <w:rPr>
          <w:rFonts w:hAnsi="仿宋"/>
        </w:rPr>
      </w:pPr>
      <w:r>
        <w:rPr>
          <w:rFonts w:ascii="黑体" w:eastAsia="黑体" w:hAnsi="黑体" w:cs="黑体" w:hint="eastAsia"/>
        </w:rPr>
        <w:t>8</w:t>
      </w:r>
      <w:r>
        <w:rPr>
          <w:rFonts w:ascii="黑体" w:eastAsia="黑体" w:hAnsi="黑体" w:cs="黑体"/>
        </w:rPr>
        <w:t>.</w:t>
      </w:r>
      <w:r w:rsidR="00991702" w:rsidRPr="00956E7E">
        <w:rPr>
          <w:rFonts w:ascii="黑体" w:eastAsia="黑体" w:hAnsi="黑体" w:cs="黑体" w:hint="eastAsia"/>
        </w:rPr>
        <w:t>“双百企业”：</w:t>
      </w:r>
      <w:r w:rsidR="00EB6DCC" w:rsidRPr="00956E7E">
        <w:rPr>
          <w:rFonts w:hAnsi="仿宋" w:hint="eastAsia"/>
        </w:rPr>
        <w:t>即在国务院国资委开展的国企改革</w:t>
      </w:r>
      <w:r w:rsidR="007244EE">
        <w:rPr>
          <w:rFonts w:hAnsi="仿宋" w:hint="eastAsia"/>
        </w:rPr>
        <w:t>专项行动中，选取的百余户中央企业子企业和百余户地方国有骨干企业，充分发挥示范突破带动作用。</w:t>
      </w:r>
    </w:p>
    <w:p w:rsidR="001506D8" w:rsidRPr="00956E7E" w:rsidRDefault="002D7923">
      <w:pPr>
        <w:ind w:firstLine="7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9</w:t>
      </w:r>
      <w:r>
        <w:rPr>
          <w:rFonts w:ascii="黑体" w:eastAsia="黑体" w:hAnsi="黑体" w:cs="黑体"/>
        </w:rPr>
        <w:t>.</w:t>
      </w:r>
      <w:r w:rsidR="0094408E" w:rsidRPr="00956E7E">
        <w:rPr>
          <w:rFonts w:ascii="黑体" w:eastAsia="黑体" w:hAnsi="黑体" w:cs="黑体" w:hint="eastAsia"/>
        </w:rPr>
        <w:t>农村“三变”改革：</w:t>
      </w:r>
      <w:r w:rsidR="00483942" w:rsidRPr="00956E7E">
        <w:rPr>
          <w:rFonts w:hint="eastAsia"/>
        </w:rPr>
        <w:t>即</w:t>
      </w:r>
      <w:r w:rsidR="0094408E" w:rsidRPr="00956E7E">
        <w:rPr>
          <w:rFonts w:hint="eastAsia"/>
        </w:rPr>
        <w:t>资源变资产、资金变股金、农民变股东改革。</w:t>
      </w:r>
    </w:p>
    <w:p w:rsidR="0094408E" w:rsidRPr="00956E7E" w:rsidRDefault="002D7923">
      <w:pPr>
        <w:ind w:firstLine="7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1</w:t>
      </w:r>
      <w:r>
        <w:rPr>
          <w:rFonts w:ascii="黑体" w:eastAsia="黑体" w:hAnsi="黑体" w:cs="黑体"/>
        </w:rPr>
        <w:t>0.</w:t>
      </w:r>
      <w:r w:rsidR="0094408E" w:rsidRPr="00956E7E">
        <w:rPr>
          <w:rFonts w:ascii="黑体" w:eastAsia="黑体" w:hAnsi="黑体" w:cs="黑体" w:hint="eastAsia"/>
        </w:rPr>
        <w:t>“一村</w:t>
      </w:r>
      <w:proofErr w:type="gramStart"/>
      <w:r w:rsidR="0094408E" w:rsidRPr="00956E7E">
        <w:rPr>
          <w:rFonts w:ascii="黑体" w:eastAsia="黑体" w:hAnsi="黑体" w:cs="黑体" w:hint="eastAsia"/>
        </w:rPr>
        <w:t>一</w:t>
      </w:r>
      <w:proofErr w:type="gramEnd"/>
      <w:r w:rsidR="0094408E" w:rsidRPr="00956E7E">
        <w:rPr>
          <w:rFonts w:ascii="黑体" w:eastAsia="黑体" w:hAnsi="黑体" w:cs="黑体" w:hint="eastAsia"/>
        </w:rPr>
        <w:t>业、一村</w:t>
      </w:r>
      <w:proofErr w:type="gramStart"/>
      <w:r w:rsidR="0094408E" w:rsidRPr="00956E7E">
        <w:rPr>
          <w:rFonts w:ascii="黑体" w:eastAsia="黑体" w:hAnsi="黑体" w:cs="黑体" w:hint="eastAsia"/>
        </w:rPr>
        <w:t>一</w:t>
      </w:r>
      <w:proofErr w:type="gramEnd"/>
      <w:r w:rsidR="0094408E" w:rsidRPr="00956E7E">
        <w:rPr>
          <w:rFonts w:ascii="黑体" w:eastAsia="黑体" w:hAnsi="黑体" w:cs="黑体" w:hint="eastAsia"/>
        </w:rPr>
        <w:t>策”：</w:t>
      </w:r>
      <w:r w:rsidR="0094408E" w:rsidRPr="00956E7E">
        <w:rPr>
          <w:rFonts w:hint="eastAsia"/>
        </w:rPr>
        <w:t>即实施千村梯次提升、集约服务推广、村级产业强基、集体经济跃升、乡村创业创富、乡村特产畅通、镇村同创共兴、</w:t>
      </w:r>
      <w:proofErr w:type="gramStart"/>
      <w:r w:rsidR="0094408E" w:rsidRPr="00956E7E">
        <w:rPr>
          <w:rFonts w:hint="eastAsia"/>
        </w:rPr>
        <w:t>产业链化升级</w:t>
      </w:r>
      <w:proofErr w:type="gramEnd"/>
      <w:r w:rsidR="0094408E" w:rsidRPr="00956E7E">
        <w:rPr>
          <w:rFonts w:hAnsi="仿宋" w:hint="eastAsia"/>
        </w:rPr>
        <w:t>等8项重点任务行动，通过制定落实一对一、点对点扶持政策，</w:t>
      </w:r>
      <w:r w:rsidR="009C4839">
        <w:rPr>
          <w:rFonts w:hAnsi="仿宋" w:hint="eastAsia"/>
        </w:rPr>
        <w:t>因村制宜</w:t>
      </w:r>
      <w:r w:rsidR="0094408E" w:rsidRPr="00956E7E">
        <w:rPr>
          <w:rFonts w:hAnsi="仿宋" w:hint="eastAsia"/>
        </w:rPr>
        <w:t>培植</w:t>
      </w:r>
      <w:r w:rsidR="0094408E" w:rsidRPr="00956E7E">
        <w:rPr>
          <w:rFonts w:hint="eastAsia"/>
        </w:rPr>
        <w:t>形成可持续、能富民的主导产业，加快推进乡村产业振兴。</w:t>
      </w:r>
    </w:p>
    <w:p w:rsidR="0094408E" w:rsidRPr="00956E7E" w:rsidRDefault="002D7923">
      <w:pPr>
        <w:ind w:firstLine="7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1</w:t>
      </w:r>
      <w:r>
        <w:rPr>
          <w:rFonts w:ascii="黑体" w:eastAsia="黑体" w:hAnsi="黑体" w:cs="黑体"/>
        </w:rPr>
        <w:t>1.</w:t>
      </w:r>
      <w:r w:rsidR="0094408E" w:rsidRPr="00956E7E">
        <w:rPr>
          <w:rFonts w:ascii="黑体" w:eastAsia="黑体" w:hAnsi="黑体" w:cs="黑体" w:hint="eastAsia"/>
        </w:rPr>
        <w:t>“首席标准官”：</w:t>
      </w:r>
      <w:r w:rsidR="00037520" w:rsidRPr="00956E7E">
        <w:rPr>
          <w:rFonts w:hint="eastAsia"/>
        </w:rPr>
        <w:t>即</w:t>
      </w:r>
      <w:r w:rsidR="00B071C5" w:rsidRPr="00956E7E">
        <w:rPr>
          <w:rFonts w:hint="eastAsia"/>
        </w:rPr>
        <w:t>企业全面负责标准化组织领导、战略规划、开发应用的高级管理职位</w:t>
      </w:r>
      <w:r w:rsidR="0013481C" w:rsidRPr="00956E7E">
        <w:rPr>
          <w:rFonts w:hint="eastAsia"/>
        </w:rPr>
        <w:t>。</w:t>
      </w:r>
    </w:p>
    <w:p w:rsidR="0094408E" w:rsidRPr="00956E7E" w:rsidRDefault="002D7923">
      <w:pPr>
        <w:ind w:firstLine="720"/>
      </w:pPr>
      <w:r>
        <w:rPr>
          <w:rFonts w:ascii="黑体" w:eastAsia="黑体" w:hAnsi="黑体" w:cs="黑体"/>
        </w:rPr>
        <w:t>12.</w:t>
      </w:r>
      <w:r w:rsidR="00055F14" w:rsidRPr="00956E7E">
        <w:rPr>
          <w:rFonts w:ascii="黑体" w:eastAsia="黑体" w:hAnsi="黑体" w:cs="黑体"/>
        </w:rPr>
        <w:t>EOD:</w:t>
      </w:r>
      <w:r w:rsidR="00B071C5" w:rsidRPr="00956E7E">
        <w:rPr>
          <w:rFonts w:hint="eastAsia"/>
        </w:rPr>
        <w:t>即生态环境导向的开发模式</w:t>
      </w:r>
      <w:r w:rsidR="00B071C5" w:rsidRPr="00956E7E">
        <w:t>。</w:t>
      </w:r>
    </w:p>
    <w:p w:rsidR="00E13FFE" w:rsidRPr="00956E7E" w:rsidRDefault="002D7923" w:rsidP="0013481C">
      <w:pPr>
        <w:ind w:firstLine="720"/>
      </w:pPr>
      <w:r>
        <w:rPr>
          <w:rFonts w:ascii="黑体" w:eastAsia="黑体" w:hAnsi="黑体" w:hint="eastAsia"/>
        </w:rPr>
        <w:t>1</w:t>
      </w:r>
      <w:r>
        <w:rPr>
          <w:rFonts w:ascii="黑体" w:eastAsia="黑体" w:hAnsi="黑体"/>
        </w:rPr>
        <w:t>3.</w:t>
      </w:r>
      <w:r w:rsidR="00991702" w:rsidRPr="00956E7E">
        <w:rPr>
          <w:rFonts w:ascii="黑体" w:eastAsia="黑体" w:hAnsi="黑体" w:hint="eastAsia"/>
        </w:rPr>
        <w:t>“四减四增”：</w:t>
      </w:r>
      <w:r w:rsidR="00991702" w:rsidRPr="00956E7E">
        <w:rPr>
          <w:rFonts w:hint="eastAsia"/>
        </w:rPr>
        <w:t>即</w:t>
      </w:r>
      <w:r w:rsidR="00991702" w:rsidRPr="00956E7E">
        <w:t>调整产业结构，减少过剩和落后产业，增加新的增长动能</w:t>
      </w:r>
      <w:r w:rsidR="00991702" w:rsidRPr="00956E7E">
        <w:rPr>
          <w:rFonts w:hint="eastAsia"/>
        </w:rPr>
        <w:t>；</w:t>
      </w:r>
      <w:r w:rsidR="00991702" w:rsidRPr="00956E7E">
        <w:t>调整能源结构，减少煤炭消费，增加清洁能源使用</w:t>
      </w:r>
      <w:r w:rsidR="00991702" w:rsidRPr="00956E7E">
        <w:rPr>
          <w:rFonts w:hint="eastAsia"/>
        </w:rPr>
        <w:t>；</w:t>
      </w:r>
      <w:r w:rsidR="00991702" w:rsidRPr="00956E7E">
        <w:t>调整运输结构，减少公路运输量，增加铁路运输量</w:t>
      </w:r>
      <w:r w:rsidR="00991702" w:rsidRPr="00956E7E">
        <w:rPr>
          <w:rFonts w:hint="eastAsia"/>
        </w:rPr>
        <w:t>；</w:t>
      </w:r>
      <w:r w:rsidR="00991702" w:rsidRPr="00956E7E">
        <w:t>调整农业投入结构，减少化肥农药使用量，增加有机肥使用量。</w:t>
      </w:r>
    </w:p>
    <w:p w:rsidR="009F7A5D" w:rsidRPr="000E72F9" w:rsidRDefault="002D7923" w:rsidP="000E72F9">
      <w:pPr>
        <w:ind w:firstLine="720"/>
        <w:rPr>
          <w:rFonts w:hAnsi="仿宋" w:cs="Times New Roman"/>
        </w:rPr>
      </w:pPr>
      <w:r>
        <w:rPr>
          <w:rFonts w:ascii="黑体" w:eastAsia="黑体" w:hAnsi="黑体" w:cs="黑体" w:hint="eastAsia"/>
        </w:rPr>
        <w:t>1</w:t>
      </w:r>
      <w:r>
        <w:rPr>
          <w:rFonts w:ascii="黑体" w:eastAsia="黑体" w:hAnsi="黑体" w:cs="黑体"/>
        </w:rPr>
        <w:t>4.</w:t>
      </w:r>
      <w:r w:rsidR="009F7A5D" w:rsidRPr="00956E7E">
        <w:rPr>
          <w:rFonts w:ascii="黑体" w:eastAsia="黑体" w:hAnsi="黑体" w:cs="黑体" w:hint="eastAsia"/>
        </w:rPr>
        <w:t>“三看三深化”：</w:t>
      </w:r>
      <w:r w:rsidR="009F7A5D" w:rsidRPr="00956E7E">
        <w:rPr>
          <w:rFonts w:hAnsi="仿宋" w:cs="Times New Roman" w:hint="eastAsia"/>
        </w:rPr>
        <w:t>即在产业项目谋划上，一看是否体现新发展理念，二看与本地主导产业的关联度强不强，三看对各类资本的吸引力强不强；一要深化按图索骥、建立产业项目“揭榜挂帅”机制，二要深化质量管理、完善项目谋划评价体系，三要深化奖励激励、提升谋划策划项目积极性。在项目落地上，一看项目实施主体是否明确，二看前期准</w:t>
      </w:r>
      <w:r w:rsidR="009F7A5D" w:rsidRPr="00956E7E">
        <w:rPr>
          <w:rFonts w:hAnsi="仿宋" w:cs="Times New Roman" w:hint="eastAsia"/>
        </w:rPr>
        <w:lastRenderedPageBreak/>
        <w:t>备工作是否充分，三看要素保障是否到位；一要深化完善项目落地手续“预办理”制度，二要深化完善“四个并联”审批机制，三要深化完善项目要素保障机制。在项目建设上，一看工作组织，二</w:t>
      </w:r>
      <w:proofErr w:type="gramStart"/>
      <w:r w:rsidR="009F7A5D" w:rsidRPr="00956E7E">
        <w:rPr>
          <w:rFonts w:hAnsi="仿宋" w:cs="Times New Roman" w:hint="eastAsia"/>
        </w:rPr>
        <w:t>看推进</w:t>
      </w:r>
      <w:proofErr w:type="gramEnd"/>
      <w:r w:rsidR="009F7A5D" w:rsidRPr="00956E7E">
        <w:rPr>
          <w:rFonts w:hAnsi="仿宋" w:cs="Times New Roman" w:hint="eastAsia"/>
        </w:rPr>
        <w:t>效率，</w:t>
      </w:r>
      <w:r w:rsidR="007659D2" w:rsidRPr="00956E7E">
        <w:rPr>
          <w:rFonts w:hAnsi="仿宋" w:cs="Times New Roman" w:hint="eastAsia"/>
        </w:rPr>
        <w:t>三看投资质量；一要深化问题解决闭环机制，二要深化对行业主管部门的投资考核机制，三要深化项目建设和投资工作统筹机制。在项目建成达效上，一看是否按期投入运行，二看是否达到预期目标，三看是否具有综合效益；一要深化项目建设和周边配套“双同步”机制，二要深化全市统一的产销对接平台建设，三要深化完善项目建设后评估机制。在项目服务上，一看颗粒度，二看专业度，三看满意度；一要深化完善“泉惠企”和</w:t>
      </w:r>
      <w:r w:rsidR="007659D2" w:rsidRPr="00956E7E">
        <w:rPr>
          <w:rFonts w:hAnsi="仿宋" w:cs="Times New Roman"/>
        </w:rPr>
        <w:t>12345热线问题解决机制</w:t>
      </w:r>
      <w:r w:rsidR="007659D2" w:rsidRPr="00956E7E">
        <w:rPr>
          <w:rFonts w:hAnsi="仿宋" w:cs="Times New Roman" w:hint="eastAsia"/>
        </w:rPr>
        <w:t>，二要深化</w:t>
      </w:r>
      <w:proofErr w:type="gramStart"/>
      <w:r w:rsidR="007659D2" w:rsidRPr="00956E7E">
        <w:rPr>
          <w:rFonts w:hAnsi="仿宋" w:cs="Times New Roman" w:hint="eastAsia"/>
        </w:rPr>
        <w:t>完善惠企政策</w:t>
      </w:r>
      <w:proofErr w:type="gramEnd"/>
      <w:r w:rsidR="007659D2" w:rsidRPr="00956E7E">
        <w:rPr>
          <w:rFonts w:hAnsi="仿宋" w:cs="Times New Roman" w:hint="eastAsia"/>
        </w:rPr>
        <w:t>落实机制，三要深化完善项目建设的法治保障。</w:t>
      </w:r>
    </w:p>
    <w:p w:rsidR="0094408E" w:rsidRPr="00956E7E" w:rsidRDefault="002D7923">
      <w:pPr>
        <w:ind w:firstLine="7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1</w:t>
      </w:r>
      <w:r>
        <w:rPr>
          <w:rFonts w:ascii="黑体" w:eastAsia="黑体" w:hAnsi="黑体" w:cs="黑体"/>
        </w:rPr>
        <w:t>5.</w:t>
      </w:r>
      <w:r w:rsidR="00B071C5" w:rsidRPr="00956E7E">
        <w:rPr>
          <w:rFonts w:ascii="黑体" w:eastAsia="黑体" w:hAnsi="黑体" w:cs="黑体" w:hint="eastAsia"/>
        </w:rPr>
        <w:t>基础设施REITs：</w:t>
      </w:r>
      <w:r w:rsidR="00B071C5" w:rsidRPr="00956E7E">
        <w:rPr>
          <w:rFonts w:hint="eastAsia"/>
        </w:rPr>
        <w:t>即基础设施领域不动产投资信托基金。</w:t>
      </w:r>
    </w:p>
    <w:p w:rsidR="00234CA1" w:rsidRPr="00956E7E" w:rsidRDefault="002D7923">
      <w:pPr>
        <w:ind w:firstLine="720"/>
      </w:pPr>
      <w:r>
        <w:rPr>
          <w:rFonts w:ascii="黑体" w:eastAsia="黑体" w:hAnsi="黑体" w:cs="黑体"/>
        </w:rPr>
        <w:t>16.</w:t>
      </w:r>
      <w:r w:rsidR="000976C4" w:rsidRPr="00956E7E">
        <w:rPr>
          <w:rFonts w:ascii="黑体" w:eastAsia="黑体" w:hAnsi="黑体" w:cs="黑体" w:hint="eastAsia"/>
        </w:rPr>
        <w:t>BOT、TOT、ROT：</w:t>
      </w:r>
      <w:r w:rsidR="000976C4" w:rsidRPr="00956E7E">
        <w:rPr>
          <w:rFonts w:hAnsi="黑体" w:cs="黑体" w:hint="eastAsia"/>
        </w:rPr>
        <w:t>均为特许经营模式，</w:t>
      </w:r>
      <w:r w:rsidR="00234CA1" w:rsidRPr="00956E7E">
        <w:rPr>
          <w:rFonts w:hAnsi="黑体" w:cs="黑体" w:hint="eastAsia"/>
        </w:rPr>
        <w:t>BOT</w:t>
      </w:r>
      <w:r w:rsidR="00234CA1" w:rsidRPr="00956E7E">
        <w:rPr>
          <w:rFonts w:hint="eastAsia"/>
        </w:rPr>
        <w:t>即建设-经营-转让，</w:t>
      </w:r>
      <w:r w:rsidR="00234CA1" w:rsidRPr="00956E7E">
        <w:rPr>
          <w:rFonts w:hAnsi="黑体" w:cs="黑体" w:hint="eastAsia"/>
        </w:rPr>
        <w:t>TOT</w:t>
      </w:r>
      <w:r w:rsidR="00234CA1" w:rsidRPr="00956E7E">
        <w:rPr>
          <w:rFonts w:hint="eastAsia"/>
        </w:rPr>
        <w:t>即移交-经营-移交</w:t>
      </w:r>
      <w:r w:rsidR="000976C4" w:rsidRPr="00956E7E">
        <w:rPr>
          <w:rFonts w:hint="eastAsia"/>
        </w:rPr>
        <w:t>，</w:t>
      </w:r>
      <w:r w:rsidR="00234CA1" w:rsidRPr="00956E7E">
        <w:rPr>
          <w:rFonts w:hAnsi="黑体" w:cs="黑体" w:hint="eastAsia"/>
        </w:rPr>
        <w:t>ROT</w:t>
      </w:r>
      <w:r w:rsidR="00234CA1" w:rsidRPr="00956E7E">
        <w:rPr>
          <w:rFonts w:hint="eastAsia"/>
        </w:rPr>
        <w:t>即改建-</w:t>
      </w:r>
      <w:r w:rsidR="004337ED">
        <w:rPr>
          <w:rFonts w:hint="eastAsia"/>
        </w:rPr>
        <w:t>经</w:t>
      </w:r>
      <w:r w:rsidR="00234CA1" w:rsidRPr="00956E7E">
        <w:rPr>
          <w:rFonts w:hint="eastAsia"/>
        </w:rPr>
        <w:t>营-移交</w:t>
      </w:r>
      <w:r w:rsidR="000976C4" w:rsidRPr="00956E7E">
        <w:rPr>
          <w:rFonts w:hint="eastAsia"/>
        </w:rPr>
        <w:t>。</w:t>
      </w:r>
    </w:p>
    <w:p w:rsidR="00234CA1" w:rsidRPr="00956E7E" w:rsidRDefault="002D7923">
      <w:pPr>
        <w:ind w:firstLine="720"/>
      </w:pPr>
      <w:r>
        <w:rPr>
          <w:rFonts w:ascii="黑体" w:eastAsia="黑体" w:hAnsi="黑体" w:cs="黑体"/>
        </w:rPr>
        <w:t>17.</w:t>
      </w:r>
      <w:r w:rsidR="00234CA1" w:rsidRPr="00956E7E">
        <w:rPr>
          <w:rFonts w:ascii="黑体" w:eastAsia="黑体" w:hAnsi="黑体" w:cs="黑体" w:hint="eastAsia"/>
        </w:rPr>
        <w:t>外贸“新三样”：</w:t>
      </w:r>
      <w:r w:rsidR="00234CA1" w:rsidRPr="00956E7E">
        <w:rPr>
          <w:rFonts w:hint="eastAsia"/>
        </w:rPr>
        <w:t>即</w:t>
      </w:r>
      <w:r w:rsidR="0060708E" w:rsidRPr="00956E7E">
        <w:rPr>
          <w:rFonts w:hint="eastAsia"/>
        </w:rPr>
        <w:t>电动汽车、光伏产品、</w:t>
      </w:r>
      <w:r w:rsidR="0060708E" w:rsidRPr="00956E7E">
        <w:rPr>
          <w:rFonts w:hint="eastAsia"/>
        </w:rPr>
        <w:lastRenderedPageBreak/>
        <w:t>锂电池。</w:t>
      </w:r>
    </w:p>
    <w:p w:rsidR="00234CA1" w:rsidRPr="00956E7E" w:rsidRDefault="002D7923">
      <w:pPr>
        <w:ind w:firstLine="720"/>
      </w:pPr>
      <w:r>
        <w:rPr>
          <w:rFonts w:ascii="黑体" w:eastAsia="黑体" w:hAnsi="黑体" w:cs="黑体" w:hint="eastAsia"/>
        </w:rPr>
        <w:t>1</w:t>
      </w:r>
      <w:r>
        <w:rPr>
          <w:rFonts w:ascii="黑体" w:eastAsia="黑体" w:hAnsi="黑体" w:cs="黑体"/>
        </w:rPr>
        <w:t>8.</w:t>
      </w:r>
      <w:r w:rsidR="00263445" w:rsidRPr="00956E7E">
        <w:rPr>
          <w:rFonts w:ascii="黑体" w:eastAsia="黑体" w:hAnsi="黑体" w:cs="黑体" w:hint="eastAsia"/>
        </w:rPr>
        <w:t>“五能一网”：</w:t>
      </w:r>
      <w:r w:rsidR="00263445" w:rsidRPr="00956E7E">
        <w:rPr>
          <w:rFonts w:hint="eastAsia"/>
        </w:rPr>
        <w:t>即</w:t>
      </w:r>
      <w:r w:rsidR="00263445" w:rsidRPr="00956E7E">
        <w:t>太阳能、风能、核能、氢能、储能</w:t>
      </w:r>
      <w:r w:rsidR="00DD1594" w:rsidRPr="00956E7E">
        <w:rPr>
          <w:rFonts w:hint="eastAsia"/>
        </w:rPr>
        <w:t>和</w:t>
      </w:r>
      <w:r w:rsidR="00263445" w:rsidRPr="00956E7E">
        <w:t>先进电网</w:t>
      </w:r>
      <w:r w:rsidR="00263445" w:rsidRPr="00956E7E">
        <w:rPr>
          <w:rFonts w:hint="eastAsia"/>
        </w:rPr>
        <w:t>。</w:t>
      </w:r>
    </w:p>
    <w:p w:rsidR="00263445" w:rsidRPr="00956E7E" w:rsidRDefault="002D7923">
      <w:pPr>
        <w:ind w:firstLine="720"/>
      </w:pPr>
      <w:r>
        <w:rPr>
          <w:rFonts w:ascii="黑体" w:eastAsia="黑体" w:hAnsi="黑体" w:cs="黑体" w:hint="eastAsia"/>
        </w:rPr>
        <w:t>1</w:t>
      </w:r>
      <w:r>
        <w:rPr>
          <w:rFonts w:ascii="黑体" w:eastAsia="黑体" w:hAnsi="黑体" w:cs="黑体"/>
        </w:rPr>
        <w:t>9.</w:t>
      </w:r>
      <w:r w:rsidR="00263445" w:rsidRPr="00956E7E">
        <w:rPr>
          <w:rFonts w:ascii="黑体" w:eastAsia="黑体" w:hAnsi="黑体" w:cs="黑体" w:hint="eastAsia"/>
        </w:rPr>
        <w:t>人工智能“双区同建”：</w:t>
      </w:r>
      <w:r w:rsidR="00263445" w:rsidRPr="00956E7E">
        <w:rPr>
          <w:rFonts w:hint="eastAsia"/>
        </w:rPr>
        <w:t>即同步建设国家新一代人工智能创新发展试验区、国家人工智能创新应用先导区。</w:t>
      </w:r>
    </w:p>
    <w:p w:rsidR="00CF134C" w:rsidRPr="00956E7E" w:rsidRDefault="002D7923" w:rsidP="0013481C">
      <w:pPr>
        <w:ind w:firstLine="720"/>
      </w:pPr>
      <w:r>
        <w:rPr>
          <w:rFonts w:ascii="黑体" w:eastAsia="黑体" w:hAnsi="黑体" w:cs="黑体" w:hint="eastAsia"/>
        </w:rPr>
        <w:t>2</w:t>
      </w:r>
      <w:r>
        <w:rPr>
          <w:rFonts w:ascii="黑体" w:eastAsia="黑体" w:hAnsi="黑体" w:cs="黑体"/>
        </w:rPr>
        <w:t>0.</w:t>
      </w:r>
      <w:r w:rsidR="001F4780" w:rsidRPr="00956E7E">
        <w:rPr>
          <w:rFonts w:ascii="黑体" w:eastAsia="黑体" w:hAnsi="黑体" w:cs="黑体" w:hint="eastAsia"/>
        </w:rPr>
        <w:t>“四港三区”：</w:t>
      </w:r>
      <w:r w:rsidR="001F4780" w:rsidRPr="00956E7E">
        <w:rPr>
          <w:rFonts w:hint="eastAsia"/>
        </w:rPr>
        <w:t>“四港”包括遥</w:t>
      </w:r>
      <w:proofErr w:type="gramStart"/>
      <w:r w:rsidR="001F4780" w:rsidRPr="00956E7E">
        <w:rPr>
          <w:rFonts w:hint="eastAsia"/>
        </w:rPr>
        <w:t>墙国际</w:t>
      </w:r>
      <w:proofErr w:type="gramEnd"/>
      <w:r w:rsidR="001F4780" w:rsidRPr="00956E7E">
        <w:rPr>
          <w:rFonts w:hint="eastAsia"/>
        </w:rPr>
        <w:t>机场、董家铁路货运枢纽、济南东站、小清河济南港，“三区”包括临空经济区、东客站片区、董家铁路货运枢纽地区。</w:t>
      </w:r>
    </w:p>
    <w:p w:rsidR="002C4B5F" w:rsidRPr="005D79A0" w:rsidRDefault="002D7923" w:rsidP="00CF134C">
      <w:pPr>
        <w:ind w:firstLine="720"/>
        <w:rPr>
          <w:rFonts w:hAnsi="仿宋"/>
        </w:rPr>
      </w:pPr>
      <w:r>
        <w:rPr>
          <w:rFonts w:ascii="黑体" w:eastAsia="黑体" w:hAnsi="黑体" w:cs="黑体" w:hint="eastAsia"/>
        </w:rPr>
        <w:t>2</w:t>
      </w:r>
      <w:r>
        <w:rPr>
          <w:rFonts w:ascii="黑体" w:eastAsia="黑体" w:hAnsi="黑体" w:cs="黑体"/>
        </w:rPr>
        <w:t>1.</w:t>
      </w:r>
      <w:r w:rsidR="002C4B5F" w:rsidRPr="00956E7E">
        <w:rPr>
          <w:rFonts w:ascii="黑体" w:eastAsia="黑体" w:hAnsi="黑体" w:cs="黑体" w:hint="eastAsia"/>
        </w:rPr>
        <w:t>“双随机、</w:t>
      </w:r>
      <w:proofErr w:type="gramStart"/>
      <w:r w:rsidR="002C4B5F" w:rsidRPr="00956E7E">
        <w:rPr>
          <w:rFonts w:ascii="黑体" w:eastAsia="黑体" w:hAnsi="黑体" w:cs="黑体" w:hint="eastAsia"/>
        </w:rPr>
        <w:t>一</w:t>
      </w:r>
      <w:proofErr w:type="gramEnd"/>
      <w:r w:rsidR="002C4B5F" w:rsidRPr="00956E7E">
        <w:rPr>
          <w:rFonts w:ascii="黑体" w:eastAsia="黑体" w:hAnsi="黑体" w:cs="黑体" w:hint="eastAsia"/>
        </w:rPr>
        <w:t>公开”：</w:t>
      </w:r>
      <w:r w:rsidR="002C4B5F" w:rsidRPr="005D79A0">
        <w:t>即在监管过程中随机抽取检查对象，随机选派执法检查人员，抽查情况及查处结果及时向社会公开。</w:t>
      </w:r>
    </w:p>
    <w:p w:rsidR="00234CA1" w:rsidRPr="00956E7E" w:rsidRDefault="002D7923">
      <w:pPr>
        <w:ind w:firstLine="720"/>
        <w:rPr>
          <w:rFonts w:hAnsi="仿宋"/>
        </w:rPr>
      </w:pPr>
      <w:r>
        <w:rPr>
          <w:rFonts w:ascii="黑体" w:eastAsia="黑体" w:hAnsi="黑体" w:cs="黑体" w:hint="eastAsia"/>
        </w:rPr>
        <w:t>2</w:t>
      </w:r>
      <w:r>
        <w:rPr>
          <w:rFonts w:ascii="黑体" w:eastAsia="黑体" w:hAnsi="黑体" w:cs="黑体"/>
        </w:rPr>
        <w:t>2.</w:t>
      </w:r>
      <w:r w:rsidR="00263445" w:rsidRPr="00956E7E">
        <w:rPr>
          <w:rFonts w:ascii="黑体" w:eastAsia="黑体" w:hAnsi="黑体" w:cs="黑体" w:hint="eastAsia"/>
        </w:rPr>
        <w:t>“2110”工作机制：</w:t>
      </w:r>
      <w:r w:rsidR="006D7484" w:rsidRPr="006D7484">
        <w:rPr>
          <w:rFonts w:hAnsi="仿宋" w:hint="eastAsia"/>
        </w:rPr>
        <w:t>即</w:t>
      </w:r>
      <w:r w:rsidR="00263445" w:rsidRPr="00956E7E">
        <w:rPr>
          <w:rFonts w:hAnsi="仿宋" w:hint="eastAsia"/>
        </w:rPr>
        <w:t>接到</w:t>
      </w:r>
      <w:r w:rsidR="00EA22B3" w:rsidRPr="00956E7E">
        <w:rPr>
          <w:rFonts w:hAnsi="仿宋" w:hint="eastAsia"/>
        </w:rPr>
        <w:t>企业</w:t>
      </w:r>
      <w:r w:rsidR="00263445" w:rsidRPr="00956E7E">
        <w:rPr>
          <w:rFonts w:hAnsi="仿宋" w:hint="eastAsia"/>
        </w:rPr>
        <w:t>诉求后，</w:t>
      </w:r>
      <w:r w:rsidR="00B05F8E" w:rsidRPr="00956E7E">
        <w:rPr>
          <w:rFonts w:hAnsi="仿宋" w:hint="eastAsia"/>
        </w:rPr>
        <w:t>相关部门</w:t>
      </w:r>
      <w:r w:rsidR="00263445" w:rsidRPr="00956E7E">
        <w:rPr>
          <w:rFonts w:hAnsi="仿宋" w:hint="eastAsia"/>
        </w:rPr>
        <w:t>须在2小时内到达现场或与企业取得联系，1个工作日内向企业反馈初步办理意见，10个工作日内解决问题或服务确认</w:t>
      </w:r>
      <w:r w:rsidR="005875DB" w:rsidRPr="00956E7E">
        <w:rPr>
          <w:rFonts w:hAnsi="仿宋" w:hint="eastAsia"/>
        </w:rPr>
        <w:t>。</w:t>
      </w:r>
    </w:p>
    <w:p w:rsidR="00DB57DA" w:rsidRPr="00956E7E" w:rsidRDefault="002D7923">
      <w:pPr>
        <w:ind w:firstLine="720"/>
        <w:rPr>
          <w:rFonts w:hAnsi="仿宋"/>
        </w:rPr>
      </w:pPr>
      <w:r>
        <w:rPr>
          <w:rFonts w:ascii="黑体" w:eastAsia="黑体" w:hAnsi="黑体" w:cs="黑体"/>
        </w:rPr>
        <w:t>23.</w:t>
      </w:r>
      <w:r w:rsidR="00DB57DA" w:rsidRPr="00956E7E">
        <w:rPr>
          <w:rFonts w:ascii="黑体" w:eastAsia="黑体" w:hAnsi="黑体" w:cs="黑体" w:hint="eastAsia"/>
        </w:rPr>
        <w:t>R</w:t>
      </w:r>
      <w:r w:rsidR="00DB57DA" w:rsidRPr="00956E7E">
        <w:rPr>
          <w:rFonts w:ascii="黑体" w:eastAsia="黑体" w:hAnsi="黑体" w:cs="黑体"/>
        </w:rPr>
        <w:t>CEP:</w:t>
      </w:r>
      <w:r w:rsidR="00DB57DA" w:rsidRPr="00956E7E">
        <w:rPr>
          <w:rFonts w:hAnsi="仿宋" w:hint="eastAsia"/>
        </w:rPr>
        <w:t>即区域全面经济伙伴关系协定。</w:t>
      </w:r>
    </w:p>
    <w:p w:rsidR="00DB57DA" w:rsidRPr="00956E7E" w:rsidRDefault="002D7923">
      <w:pPr>
        <w:ind w:firstLine="720"/>
        <w:rPr>
          <w:rFonts w:hAnsi="仿宋"/>
        </w:rPr>
      </w:pPr>
      <w:r>
        <w:rPr>
          <w:rFonts w:ascii="黑体" w:eastAsia="黑体" w:hAnsi="黑体" w:cs="黑体"/>
        </w:rPr>
        <w:t>24.</w:t>
      </w:r>
      <w:r w:rsidR="00DB57DA" w:rsidRPr="00956E7E">
        <w:rPr>
          <w:rFonts w:ascii="黑体" w:eastAsia="黑体" w:hAnsi="黑体" w:cs="黑体" w:hint="eastAsia"/>
        </w:rPr>
        <w:t>C</w:t>
      </w:r>
      <w:r w:rsidR="00DB57DA" w:rsidRPr="00956E7E">
        <w:rPr>
          <w:rFonts w:ascii="黑体" w:eastAsia="黑体" w:hAnsi="黑体" w:cs="黑体"/>
        </w:rPr>
        <w:t>PTPP</w:t>
      </w:r>
      <w:r w:rsidR="00DB57DA" w:rsidRPr="00956E7E">
        <w:rPr>
          <w:rFonts w:ascii="黑体" w:eastAsia="黑体" w:hAnsi="黑体" w:cs="黑体" w:hint="eastAsia"/>
        </w:rPr>
        <w:t>：</w:t>
      </w:r>
      <w:r w:rsidR="00DB57DA" w:rsidRPr="00956E7E">
        <w:rPr>
          <w:rFonts w:hAnsi="仿宋" w:hint="eastAsia"/>
        </w:rPr>
        <w:t>即全面与进步跨太平洋伙伴关系协定</w:t>
      </w:r>
      <w:r w:rsidR="00DB57DA" w:rsidRPr="00956E7E">
        <w:rPr>
          <w:rFonts w:hAnsi="仿宋"/>
        </w:rPr>
        <w:t>。</w:t>
      </w:r>
    </w:p>
    <w:p w:rsidR="00DB57DA" w:rsidRPr="00956E7E" w:rsidRDefault="002D7923">
      <w:pPr>
        <w:ind w:firstLine="720"/>
        <w:rPr>
          <w:rFonts w:hAnsi="仿宋"/>
        </w:rPr>
      </w:pPr>
      <w:r>
        <w:rPr>
          <w:rFonts w:ascii="黑体" w:eastAsia="黑体" w:hAnsi="黑体" w:cs="黑体"/>
        </w:rPr>
        <w:t>25.</w:t>
      </w:r>
      <w:r w:rsidR="00DB57DA" w:rsidRPr="00956E7E">
        <w:rPr>
          <w:rFonts w:ascii="黑体" w:eastAsia="黑体" w:hAnsi="黑体" w:cs="黑体"/>
        </w:rPr>
        <w:t>DEPA</w:t>
      </w:r>
      <w:r w:rsidR="00DB57DA" w:rsidRPr="00956E7E">
        <w:rPr>
          <w:rFonts w:ascii="黑体" w:eastAsia="黑体" w:hAnsi="黑体" w:cs="黑体" w:hint="eastAsia"/>
        </w:rPr>
        <w:t>：</w:t>
      </w:r>
      <w:r w:rsidR="00DB57DA" w:rsidRPr="00956E7E">
        <w:rPr>
          <w:rFonts w:hAnsi="仿宋" w:hint="eastAsia"/>
        </w:rPr>
        <w:t>即</w:t>
      </w:r>
      <w:r w:rsidR="00DB57DA" w:rsidRPr="00956E7E">
        <w:rPr>
          <w:rFonts w:hAnsi="仿宋"/>
        </w:rPr>
        <w:t>数字经济伙伴关系协定</w:t>
      </w:r>
      <w:r w:rsidR="00DB57DA" w:rsidRPr="00956E7E">
        <w:rPr>
          <w:rFonts w:hAnsi="仿宋" w:hint="eastAsia"/>
        </w:rPr>
        <w:t>。</w:t>
      </w:r>
    </w:p>
    <w:p w:rsidR="00DB57DA" w:rsidRPr="00956E7E" w:rsidRDefault="002D7923">
      <w:pPr>
        <w:ind w:firstLine="720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lastRenderedPageBreak/>
        <w:t>26.</w:t>
      </w:r>
      <w:r w:rsidR="00DB57DA" w:rsidRPr="00956E7E">
        <w:rPr>
          <w:rFonts w:ascii="黑体" w:eastAsia="黑体" w:hAnsi="黑体" w:cs="黑体" w:hint="eastAsia"/>
        </w:rPr>
        <w:t>B</w:t>
      </w:r>
      <w:r w:rsidR="00DB57DA" w:rsidRPr="00956E7E">
        <w:rPr>
          <w:rFonts w:ascii="黑体" w:eastAsia="黑体" w:hAnsi="黑体" w:cs="黑体"/>
        </w:rPr>
        <w:t>IM</w:t>
      </w:r>
      <w:r w:rsidR="00DB57DA" w:rsidRPr="00956E7E">
        <w:rPr>
          <w:rFonts w:ascii="黑体" w:eastAsia="黑体" w:hAnsi="黑体" w:cs="黑体" w:hint="eastAsia"/>
        </w:rPr>
        <w:t>：</w:t>
      </w:r>
      <w:r w:rsidR="00DB57DA" w:rsidRPr="00956E7E">
        <w:rPr>
          <w:rFonts w:hAnsi="仿宋" w:hint="eastAsia"/>
        </w:rPr>
        <w:t>即建筑信息模型</w:t>
      </w:r>
      <w:r w:rsidR="00DB57DA" w:rsidRPr="00956E7E">
        <w:rPr>
          <w:rFonts w:hAnsi="仿宋"/>
        </w:rPr>
        <w:t>。</w:t>
      </w:r>
    </w:p>
    <w:p w:rsidR="00D9144F" w:rsidRPr="00956E7E" w:rsidRDefault="002D7923">
      <w:pPr>
        <w:ind w:firstLine="720"/>
        <w:rPr>
          <w:rFonts w:ascii="黑体" w:eastAsia="黑体" w:hAnsi="黑体"/>
        </w:rPr>
      </w:pPr>
      <w:r>
        <w:rPr>
          <w:rFonts w:ascii="黑体" w:eastAsia="黑体" w:hAnsi="黑体" w:cs="黑体"/>
        </w:rPr>
        <w:t>27.</w:t>
      </w:r>
      <w:r w:rsidR="00D9144F" w:rsidRPr="00956E7E">
        <w:rPr>
          <w:rFonts w:ascii="黑体" w:eastAsia="黑体" w:hAnsi="黑体" w:cs="黑体" w:hint="eastAsia"/>
        </w:rPr>
        <w:t>“一心四片”：</w:t>
      </w:r>
      <w:r w:rsidR="00565B66" w:rsidRPr="00956E7E">
        <w:rPr>
          <w:rFonts w:hint="eastAsia"/>
        </w:rPr>
        <w:t>即济南新旧动能转换</w:t>
      </w:r>
      <w:r w:rsidR="00AC754C" w:rsidRPr="00956E7E">
        <w:rPr>
          <w:rFonts w:hint="eastAsia"/>
        </w:rPr>
        <w:t>起步区大桥组团城市副中心示范区规划建设的空间发展格局</w:t>
      </w:r>
      <w:r w:rsidR="001175AA" w:rsidRPr="00956E7E">
        <w:rPr>
          <w:rFonts w:hint="eastAsia"/>
        </w:rPr>
        <w:t>，</w:t>
      </w:r>
      <w:proofErr w:type="gramStart"/>
      <w:r w:rsidR="00AC754C" w:rsidRPr="00956E7E">
        <w:rPr>
          <w:rFonts w:hint="eastAsia"/>
        </w:rPr>
        <w:t>“一心”指鹊山</w:t>
      </w:r>
      <w:proofErr w:type="gramEnd"/>
      <w:r w:rsidR="00AC754C" w:rsidRPr="00956E7E">
        <w:rPr>
          <w:rFonts w:hint="eastAsia"/>
        </w:rPr>
        <w:t>生态文化区，“四片”指总部经济区、都市阳台、科研办公区、</w:t>
      </w:r>
      <w:proofErr w:type="gramStart"/>
      <w:r w:rsidR="00AC754C" w:rsidRPr="00956E7E">
        <w:rPr>
          <w:rFonts w:hint="eastAsia"/>
        </w:rPr>
        <w:t>科创金融</w:t>
      </w:r>
      <w:proofErr w:type="gramEnd"/>
      <w:r w:rsidR="00AC754C" w:rsidRPr="00956E7E">
        <w:rPr>
          <w:rFonts w:hint="eastAsia"/>
        </w:rPr>
        <w:t>区。</w:t>
      </w:r>
    </w:p>
    <w:p w:rsidR="00B071C5" w:rsidRDefault="002D7923">
      <w:pPr>
        <w:ind w:firstLine="720"/>
      </w:pPr>
      <w:r>
        <w:rPr>
          <w:rFonts w:ascii="黑体" w:eastAsia="黑体" w:hAnsi="黑体" w:cs="黑体"/>
        </w:rPr>
        <w:t>28.</w:t>
      </w:r>
      <w:r w:rsidR="00D9144F" w:rsidRPr="00956E7E">
        <w:rPr>
          <w:rFonts w:ascii="黑体" w:eastAsia="黑体" w:hAnsi="黑体" w:cs="黑体" w:hint="eastAsia"/>
        </w:rPr>
        <w:t>TOD：</w:t>
      </w:r>
      <w:r w:rsidR="00D9144F" w:rsidRPr="00956E7E">
        <w:rPr>
          <w:rFonts w:hint="eastAsia"/>
        </w:rPr>
        <w:t>即“以公共交通为导向”的城市发展模式。</w:t>
      </w:r>
    </w:p>
    <w:p w:rsidR="00A50B6F" w:rsidRPr="00A50B6F" w:rsidRDefault="00A50B6F">
      <w:pPr>
        <w:ind w:firstLine="720"/>
        <w:rPr>
          <w:rFonts w:ascii="黑体" w:eastAsia="黑体" w:hAnsi="黑体" w:cs="黑体"/>
        </w:rPr>
      </w:pPr>
      <w:r w:rsidRPr="00261521">
        <w:rPr>
          <w:rFonts w:ascii="黑体" w:eastAsia="黑体" w:hAnsi="黑体" w:cs="黑体" w:hint="eastAsia"/>
        </w:rPr>
        <w:t>2</w:t>
      </w:r>
      <w:r w:rsidRPr="00261521">
        <w:rPr>
          <w:rFonts w:ascii="黑体" w:eastAsia="黑体" w:hAnsi="黑体" w:cs="黑体"/>
        </w:rPr>
        <w:t>9.</w:t>
      </w:r>
      <w:r w:rsidRPr="00261521">
        <w:rPr>
          <w:rFonts w:ascii="黑体" w:eastAsia="黑体" w:hAnsi="黑体" w:cs="黑体" w:hint="eastAsia"/>
        </w:rPr>
        <w:t>“南美”旅游公路：</w:t>
      </w:r>
      <w:r w:rsidRPr="00261521">
        <w:rPr>
          <w:rFonts w:hAnsi="仿宋" w:hint="eastAsia"/>
        </w:rPr>
        <w:t>即结合</w:t>
      </w:r>
      <w:r w:rsidR="00817B35" w:rsidRPr="00261521">
        <w:rPr>
          <w:rFonts w:hAnsi="仿宋" w:hint="eastAsia"/>
        </w:rPr>
        <w:t>南部山区、</w:t>
      </w:r>
      <w:r w:rsidRPr="00261521">
        <w:rPr>
          <w:rFonts w:hAnsi="仿宋" w:hint="eastAsia"/>
        </w:rPr>
        <w:t>齐长城、环泰山片区等优势旅游资源，规划建设“一环多支”布局的旅游公路网，总长约</w:t>
      </w:r>
      <w:r w:rsidRPr="00261521">
        <w:rPr>
          <w:rFonts w:hAnsi="仿宋"/>
        </w:rPr>
        <w:t>600公里，主要由G104、S317、S241、S103、港九路等路线组成。</w:t>
      </w:r>
      <w:bookmarkStart w:id="0" w:name="_GoBack"/>
      <w:bookmarkEnd w:id="0"/>
    </w:p>
    <w:p w:rsidR="00CF134C" w:rsidRPr="00956E7E" w:rsidRDefault="00A50B6F">
      <w:pPr>
        <w:ind w:firstLine="720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30.</w:t>
      </w:r>
      <w:r w:rsidR="00D9144F" w:rsidRPr="00956E7E">
        <w:rPr>
          <w:rFonts w:ascii="黑体" w:eastAsia="黑体" w:hAnsi="黑体" w:cs="黑体" w:hint="eastAsia"/>
        </w:rPr>
        <w:t>“三高”沿线：</w:t>
      </w:r>
      <w:r w:rsidR="00D9144F" w:rsidRPr="00956E7E">
        <w:rPr>
          <w:rFonts w:hint="eastAsia"/>
        </w:rPr>
        <w:t>即高架路、高速公路、高铁沿线。</w:t>
      </w:r>
    </w:p>
    <w:p w:rsidR="00D9144F" w:rsidRPr="00E50444" w:rsidRDefault="002D7923">
      <w:pPr>
        <w:ind w:firstLine="7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3</w:t>
      </w:r>
      <w:r w:rsidR="00A50B6F">
        <w:rPr>
          <w:rFonts w:ascii="黑体" w:eastAsia="黑体" w:hAnsi="黑体" w:cs="黑体"/>
        </w:rPr>
        <w:t>1</w:t>
      </w:r>
      <w:r>
        <w:rPr>
          <w:rFonts w:ascii="黑体" w:eastAsia="黑体" w:hAnsi="黑体" w:cs="黑体"/>
        </w:rPr>
        <w:t>.</w:t>
      </w:r>
      <w:r w:rsidR="00D9144F" w:rsidRPr="00956E7E">
        <w:rPr>
          <w:rFonts w:ascii="黑体" w:eastAsia="黑体" w:hAnsi="黑体" w:cs="黑体" w:hint="eastAsia"/>
        </w:rPr>
        <w:t>“两个清零、一个提标”：</w:t>
      </w:r>
      <w:r w:rsidR="00D9144F" w:rsidRPr="00956E7E">
        <w:rPr>
          <w:rFonts w:hint="eastAsia"/>
        </w:rPr>
        <w:t>即城市建成区雨污合流管网清零、黑臭水体清零、城市污水处理厂出水水质标准提升。</w:t>
      </w:r>
    </w:p>
    <w:sectPr w:rsidR="00D9144F" w:rsidRPr="00E50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1" w:right="2041" w:bottom="2041" w:left="2041" w:header="851" w:footer="992" w:gutter="0"/>
      <w:cols w:space="0"/>
      <w:docGrid w:type="lines" w:linePitch="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38" w:rsidRDefault="00FC4F38">
      <w:pPr>
        <w:spacing w:line="240" w:lineRule="auto"/>
        <w:ind w:firstLine="720"/>
      </w:pPr>
      <w:r>
        <w:separator/>
      </w:r>
    </w:p>
  </w:endnote>
  <w:endnote w:type="continuationSeparator" w:id="0">
    <w:p w:rsidR="00FC4F38" w:rsidRDefault="00FC4F38"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91D" w:rsidRDefault="0007691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20" w:rsidRDefault="0053325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1B20" w:rsidRDefault="0053325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6152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D1B20" w:rsidRDefault="0053325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6152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91D" w:rsidRDefault="000769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38" w:rsidRDefault="00FC4F38">
      <w:pPr>
        <w:spacing w:line="240" w:lineRule="auto"/>
        <w:ind w:firstLine="720"/>
      </w:pPr>
      <w:r>
        <w:separator/>
      </w:r>
    </w:p>
  </w:footnote>
  <w:footnote w:type="continuationSeparator" w:id="0">
    <w:p w:rsidR="00FC4F38" w:rsidRDefault="00FC4F38">
      <w:pPr>
        <w:spacing w:line="240" w:lineRule="auto"/>
        <w:ind w:firstLine="7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91D" w:rsidRDefault="000769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91D" w:rsidRDefault="0007691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91D" w:rsidRDefault="000769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816F52"/>
    <w:rsid w:val="00003E86"/>
    <w:rsid w:val="00005B24"/>
    <w:rsid w:val="00016DDC"/>
    <w:rsid w:val="00037520"/>
    <w:rsid w:val="00052EBC"/>
    <w:rsid w:val="00053DF8"/>
    <w:rsid w:val="00055F14"/>
    <w:rsid w:val="0007691D"/>
    <w:rsid w:val="000774EC"/>
    <w:rsid w:val="000801E4"/>
    <w:rsid w:val="000976C4"/>
    <w:rsid w:val="000C1060"/>
    <w:rsid w:val="000C2F57"/>
    <w:rsid w:val="000C4D48"/>
    <w:rsid w:val="000E72F9"/>
    <w:rsid w:val="000E753C"/>
    <w:rsid w:val="00106BD9"/>
    <w:rsid w:val="001175AA"/>
    <w:rsid w:val="00121368"/>
    <w:rsid w:val="0013481C"/>
    <w:rsid w:val="001506D8"/>
    <w:rsid w:val="00170146"/>
    <w:rsid w:val="001715B6"/>
    <w:rsid w:val="001C12B1"/>
    <w:rsid w:val="001E0501"/>
    <w:rsid w:val="001E35F8"/>
    <w:rsid w:val="001F4780"/>
    <w:rsid w:val="0020185C"/>
    <w:rsid w:val="002118BC"/>
    <w:rsid w:val="00214340"/>
    <w:rsid w:val="00234CA1"/>
    <w:rsid w:val="00261521"/>
    <w:rsid w:val="00263445"/>
    <w:rsid w:val="00276772"/>
    <w:rsid w:val="002C4B5F"/>
    <w:rsid w:val="002D1B20"/>
    <w:rsid w:val="002D7923"/>
    <w:rsid w:val="00346C01"/>
    <w:rsid w:val="00354F20"/>
    <w:rsid w:val="003A04C7"/>
    <w:rsid w:val="00400635"/>
    <w:rsid w:val="00411E50"/>
    <w:rsid w:val="00430905"/>
    <w:rsid w:val="004337ED"/>
    <w:rsid w:val="00483942"/>
    <w:rsid w:val="00497F1D"/>
    <w:rsid w:val="004E7789"/>
    <w:rsid w:val="00522EA9"/>
    <w:rsid w:val="00533251"/>
    <w:rsid w:val="00550FD1"/>
    <w:rsid w:val="00565B66"/>
    <w:rsid w:val="00573EF0"/>
    <w:rsid w:val="00583BFC"/>
    <w:rsid w:val="005875DB"/>
    <w:rsid w:val="005D6A28"/>
    <w:rsid w:val="005D6C5C"/>
    <w:rsid w:val="005D79A0"/>
    <w:rsid w:val="005E2D91"/>
    <w:rsid w:val="0060164E"/>
    <w:rsid w:val="0060708E"/>
    <w:rsid w:val="00624394"/>
    <w:rsid w:val="006328B1"/>
    <w:rsid w:val="006D5BA0"/>
    <w:rsid w:val="006D7484"/>
    <w:rsid w:val="006F2F8F"/>
    <w:rsid w:val="007244EE"/>
    <w:rsid w:val="007659D2"/>
    <w:rsid w:val="007A25D3"/>
    <w:rsid w:val="007A4DCA"/>
    <w:rsid w:val="007C2576"/>
    <w:rsid w:val="007E44AC"/>
    <w:rsid w:val="007E4CCB"/>
    <w:rsid w:val="00815454"/>
    <w:rsid w:val="00817B35"/>
    <w:rsid w:val="00827B26"/>
    <w:rsid w:val="00832F60"/>
    <w:rsid w:val="0083473C"/>
    <w:rsid w:val="00856E39"/>
    <w:rsid w:val="0088093D"/>
    <w:rsid w:val="008A4CEB"/>
    <w:rsid w:val="008C4BD4"/>
    <w:rsid w:val="008D3992"/>
    <w:rsid w:val="0090700E"/>
    <w:rsid w:val="0094408E"/>
    <w:rsid w:val="009506F4"/>
    <w:rsid w:val="00956E7E"/>
    <w:rsid w:val="00956F6A"/>
    <w:rsid w:val="00962D15"/>
    <w:rsid w:val="00964E1C"/>
    <w:rsid w:val="00974E68"/>
    <w:rsid w:val="00987D50"/>
    <w:rsid w:val="009908B2"/>
    <w:rsid w:val="00991702"/>
    <w:rsid w:val="009A4E53"/>
    <w:rsid w:val="009A54FF"/>
    <w:rsid w:val="009C4839"/>
    <w:rsid w:val="009F55B1"/>
    <w:rsid w:val="009F7353"/>
    <w:rsid w:val="009F7A5D"/>
    <w:rsid w:val="00A15001"/>
    <w:rsid w:val="00A152D7"/>
    <w:rsid w:val="00A2058A"/>
    <w:rsid w:val="00A50B6F"/>
    <w:rsid w:val="00A64040"/>
    <w:rsid w:val="00A71EA7"/>
    <w:rsid w:val="00A75AB5"/>
    <w:rsid w:val="00A96581"/>
    <w:rsid w:val="00AA2E36"/>
    <w:rsid w:val="00AC0C74"/>
    <w:rsid w:val="00AC754C"/>
    <w:rsid w:val="00AF015A"/>
    <w:rsid w:val="00B05F8E"/>
    <w:rsid w:val="00B071C5"/>
    <w:rsid w:val="00B24057"/>
    <w:rsid w:val="00B717A7"/>
    <w:rsid w:val="00B72A06"/>
    <w:rsid w:val="00B77916"/>
    <w:rsid w:val="00B94346"/>
    <w:rsid w:val="00B979EF"/>
    <w:rsid w:val="00BE53EB"/>
    <w:rsid w:val="00BF7B11"/>
    <w:rsid w:val="00C33E60"/>
    <w:rsid w:val="00C56888"/>
    <w:rsid w:val="00C83691"/>
    <w:rsid w:val="00C93ECE"/>
    <w:rsid w:val="00CC55EF"/>
    <w:rsid w:val="00CF134C"/>
    <w:rsid w:val="00D241BE"/>
    <w:rsid w:val="00D606C6"/>
    <w:rsid w:val="00D740FA"/>
    <w:rsid w:val="00D753F1"/>
    <w:rsid w:val="00D9144F"/>
    <w:rsid w:val="00D94608"/>
    <w:rsid w:val="00DA26A4"/>
    <w:rsid w:val="00DB4D7D"/>
    <w:rsid w:val="00DB57DA"/>
    <w:rsid w:val="00DD1594"/>
    <w:rsid w:val="00E023D3"/>
    <w:rsid w:val="00E13FFE"/>
    <w:rsid w:val="00E2775E"/>
    <w:rsid w:val="00E42354"/>
    <w:rsid w:val="00E50444"/>
    <w:rsid w:val="00E51F0F"/>
    <w:rsid w:val="00E53D78"/>
    <w:rsid w:val="00E7117E"/>
    <w:rsid w:val="00E7135E"/>
    <w:rsid w:val="00E77227"/>
    <w:rsid w:val="00E95E56"/>
    <w:rsid w:val="00EA22B3"/>
    <w:rsid w:val="00EA6B9A"/>
    <w:rsid w:val="00EB6DCC"/>
    <w:rsid w:val="00EF04E4"/>
    <w:rsid w:val="00F07DD0"/>
    <w:rsid w:val="00F25DF7"/>
    <w:rsid w:val="00F701C7"/>
    <w:rsid w:val="00F71ECC"/>
    <w:rsid w:val="00F74391"/>
    <w:rsid w:val="00F81BF5"/>
    <w:rsid w:val="00FA11F7"/>
    <w:rsid w:val="00FC0487"/>
    <w:rsid w:val="00FC23D0"/>
    <w:rsid w:val="00FC4F38"/>
    <w:rsid w:val="00FD797A"/>
    <w:rsid w:val="00FE4024"/>
    <w:rsid w:val="03CD2EEB"/>
    <w:rsid w:val="053F58E5"/>
    <w:rsid w:val="0BF12409"/>
    <w:rsid w:val="0E9D5C3B"/>
    <w:rsid w:val="0EFC474F"/>
    <w:rsid w:val="11C46B5C"/>
    <w:rsid w:val="12323190"/>
    <w:rsid w:val="17513217"/>
    <w:rsid w:val="17CF6B39"/>
    <w:rsid w:val="1914448E"/>
    <w:rsid w:val="193E29F0"/>
    <w:rsid w:val="195552EA"/>
    <w:rsid w:val="214758AB"/>
    <w:rsid w:val="24B47986"/>
    <w:rsid w:val="2C2D2C15"/>
    <w:rsid w:val="31124CA6"/>
    <w:rsid w:val="319D2A3B"/>
    <w:rsid w:val="33E9171C"/>
    <w:rsid w:val="354573BF"/>
    <w:rsid w:val="35D35FCB"/>
    <w:rsid w:val="394903A1"/>
    <w:rsid w:val="3AC220FF"/>
    <w:rsid w:val="3AEA3397"/>
    <w:rsid w:val="3BE24E26"/>
    <w:rsid w:val="3C05107F"/>
    <w:rsid w:val="3C4C37C6"/>
    <w:rsid w:val="3E9256AC"/>
    <w:rsid w:val="40B34A2A"/>
    <w:rsid w:val="40EC1FD5"/>
    <w:rsid w:val="46472E68"/>
    <w:rsid w:val="48EC5A78"/>
    <w:rsid w:val="4CD73686"/>
    <w:rsid w:val="4EC5629D"/>
    <w:rsid w:val="53816F52"/>
    <w:rsid w:val="56D940C0"/>
    <w:rsid w:val="57365A53"/>
    <w:rsid w:val="57FF287C"/>
    <w:rsid w:val="66530E34"/>
    <w:rsid w:val="66892733"/>
    <w:rsid w:val="6BC42556"/>
    <w:rsid w:val="6BC85BE9"/>
    <w:rsid w:val="6C5928FB"/>
    <w:rsid w:val="70F85AE3"/>
    <w:rsid w:val="7C053764"/>
    <w:rsid w:val="7EE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1D3B09-492E-49CD-BFB5-12FDB42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600" w:lineRule="exact"/>
      <w:ind w:firstLineChars="200" w:firstLine="880"/>
      <w:jc w:val="both"/>
    </w:pPr>
    <w:rPr>
      <w:rFonts w:ascii="仿宋_GB2312" w:eastAsia="仿宋_GB2312" w:hAnsi="仿宋_GB2312" w:cs="仿宋_GB2312"/>
      <w:kern w:val="2"/>
      <w:sz w:val="36"/>
      <w:szCs w:val="36"/>
    </w:rPr>
  </w:style>
  <w:style w:type="paragraph" w:styleId="1">
    <w:name w:val="heading 1"/>
    <w:basedOn w:val="a"/>
    <w:next w:val="a"/>
    <w:qFormat/>
    <w:pPr>
      <w:outlineLvl w:val="0"/>
    </w:pPr>
    <w:rPr>
      <w:rFonts w:ascii="Times New Roman" w:eastAsia="黑体" w:hAnsi="Times New Roman" w:cs="Times New Roman"/>
      <w:bCs/>
      <w:kern w:val="44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outlineLvl w:val="1"/>
    </w:pPr>
    <w:rPr>
      <w:rFonts w:ascii="Times New Roman" w:eastAsia="楷体_GB2312" w:hAnsi="Times New Roman"/>
      <w:b/>
    </w:rPr>
  </w:style>
  <w:style w:type="paragraph" w:styleId="3">
    <w:name w:val="heading 3"/>
    <w:basedOn w:val="a"/>
    <w:next w:val="a"/>
    <w:link w:val="30"/>
    <w:semiHidden/>
    <w:unhideWhenUsed/>
    <w:qFormat/>
    <w:pPr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ind w:firstLineChars="0" w:firstLine="0"/>
      <w:jc w:val="left"/>
    </w:pPr>
    <w:rPr>
      <w:sz w:val="18"/>
    </w:rPr>
  </w:style>
  <w:style w:type="paragraph" w:styleId="a4">
    <w:name w:val="header"/>
    <w:basedOn w:val="a"/>
    <w:next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ind w:firstLineChars="0" w:firstLine="0"/>
    </w:pPr>
    <w:rPr>
      <w:sz w:val="18"/>
    </w:rPr>
  </w:style>
  <w:style w:type="paragraph" w:styleId="10">
    <w:name w:val="toc 1"/>
    <w:basedOn w:val="a"/>
    <w:next w:val="a"/>
    <w:qFormat/>
    <w:pPr>
      <w:ind w:firstLineChars="0" w:firstLine="0"/>
    </w:pPr>
  </w:style>
  <w:style w:type="character" w:customStyle="1" w:styleId="20">
    <w:name w:val="标题 2 字符"/>
    <w:link w:val="2"/>
    <w:qFormat/>
    <w:rPr>
      <w:rFonts w:ascii="Times New Roman" w:eastAsia="楷体_GB2312" w:hAnsi="Times New Roman"/>
      <w:b/>
      <w:sz w:val="36"/>
    </w:rPr>
  </w:style>
  <w:style w:type="character" w:customStyle="1" w:styleId="30">
    <w:name w:val="标题 3 字符"/>
    <w:link w:val="3"/>
    <w:qFormat/>
    <w:rPr>
      <w:rFonts w:ascii="Times New Roman" w:eastAsia="仿宋_GB2312" w:hAnsi="Times New Roman"/>
      <w:b/>
      <w:sz w:val="36"/>
    </w:rPr>
  </w:style>
  <w:style w:type="character" w:customStyle="1" w:styleId="a5">
    <w:name w:val="下划线（红）"/>
    <w:basedOn w:val="a0"/>
    <w:qFormat/>
    <w:rPr>
      <w:rFonts w:ascii="Calibri" w:eastAsia="仿宋_GB2312" w:hAnsi="Calibri" w:hint="eastAsia"/>
      <w:sz w:val="36"/>
      <w:u w:val="thick" w:color="FF0000"/>
    </w:rPr>
  </w:style>
  <w:style w:type="character" w:customStyle="1" w:styleId="textczf0o">
    <w:name w:val="text_czf0o"/>
    <w:basedOn w:val="a0"/>
    <w:rsid w:val="002C4B5F"/>
  </w:style>
  <w:style w:type="character" w:styleId="a6">
    <w:name w:val="Hyperlink"/>
    <w:basedOn w:val="a0"/>
    <w:uiPriority w:val="99"/>
    <w:unhideWhenUsed/>
    <w:rsid w:val="002C4B5F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9506F4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9506F4"/>
    <w:rPr>
      <w:rFonts w:ascii="仿宋_GB2312" w:eastAsia="仿宋_GB2312" w:hAnsi="仿宋_GB2312" w:cs="仿宋_GB2312"/>
      <w:kern w:val="2"/>
      <w:sz w:val="18"/>
      <w:szCs w:val="18"/>
    </w:rPr>
  </w:style>
  <w:style w:type="character" w:styleId="a9">
    <w:name w:val="FollowedHyperlink"/>
    <w:basedOn w:val="a0"/>
    <w:semiHidden/>
    <w:unhideWhenUsed/>
    <w:rsid w:val="005D79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0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484B45-90D3-4F44-A5D0-7309EDA4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lzq</dc:creator>
  <cp:lastModifiedBy>张宇</cp:lastModifiedBy>
  <cp:revision>13</cp:revision>
  <cp:lastPrinted>2024-01-05T07:50:00Z</cp:lastPrinted>
  <dcterms:created xsi:type="dcterms:W3CDTF">2024-01-07T04:13:00Z</dcterms:created>
  <dcterms:modified xsi:type="dcterms:W3CDTF">2024-01-12T07:12:00Z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C020FB0728CC4132ABE3546A66D16FD0</vt:lpwstr>
  </property>
</Properties>
</file>