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adjustRightInd w:val="0"/>
        <w:snapToGrid w:val="0"/>
        <w:rPr>
          <w:rFonts w:hint="eastAsia" w:ascii="黑体" w:hAnsi="宋体" w:eastAsia="黑体" w:cs="宋体"/>
          <w:bCs/>
          <w:color w:val="000000"/>
          <w:kern w:val="0"/>
          <w:szCs w:val="32"/>
        </w:rPr>
      </w:pPr>
      <w:r>
        <w:rPr>
          <w:rFonts w:hint="eastAsia" w:ascii="黑体" w:hAnsi="宋体" w:eastAsia="黑体" w:cs="宋体"/>
          <w:bCs/>
          <w:color w:val="000000"/>
          <w:kern w:val="0"/>
          <w:szCs w:val="32"/>
        </w:rPr>
        <w:t>附件2</w:t>
      </w:r>
    </w:p>
    <w:p>
      <w:pPr>
        <w:widowControl/>
        <w:adjustRightInd w:val="0"/>
        <w:snapToGrid w:val="0"/>
        <w:spacing w:line="660" w:lineRule="exact"/>
        <w:jc w:val="center"/>
        <w:rPr>
          <w:rFonts w:hint="eastAsia" w:ascii="方正小标宋简体" w:hAnsi="宋体" w:eastAsia="方正小标宋简体" w:cs="宋体"/>
          <w:bCs/>
          <w:color w:val="000000"/>
          <w:kern w:val="0"/>
          <w:sz w:val="44"/>
          <w:szCs w:val="44"/>
        </w:rPr>
      </w:pPr>
      <w:bookmarkStart w:id="0" w:name="_GoBack"/>
      <w:r>
        <w:rPr>
          <w:rFonts w:hint="eastAsia" w:ascii="方正小标宋简体" w:hAnsi="宋体" w:eastAsia="方正小标宋简体" w:cs="宋体"/>
          <w:bCs/>
          <w:color w:val="000000"/>
          <w:kern w:val="0"/>
          <w:sz w:val="44"/>
          <w:szCs w:val="44"/>
        </w:rPr>
        <w:t>济南市公立医疗机构部分医疗服务项目价格表（二级及以下）</w:t>
      </w:r>
    </w:p>
    <w:bookmarkEnd w:id="0"/>
    <w:tbl>
      <w:tblPr>
        <w:tblStyle w:val="11"/>
        <w:tblW w:w="1360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57" w:type="dxa"/>
          <w:bottom w:w="0" w:type="dxa"/>
          <w:right w:w="57" w:type="dxa"/>
        </w:tblCellMar>
      </w:tblPr>
      <w:tblGrid>
        <w:gridCol w:w="1077"/>
        <w:gridCol w:w="1406"/>
        <w:gridCol w:w="1522"/>
        <w:gridCol w:w="985"/>
        <w:gridCol w:w="796"/>
        <w:gridCol w:w="1219"/>
        <w:gridCol w:w="1608"/>
        <w:gridCol w:w="876"/>
        <w:gridCol w:w="876"/>
        <w:gridCol w:w="876"/>
        <w:gridCol w:w="763"/>
        <w:gridCol w:w="160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tblHeader/>
          <w:jc w:val="center"/>
        </w:trPr>
        <w:tc>
          <w:tcPr>
            <w:tcW w:w="1077" w:type="dxa"/>
            <w:vMerge w:val="restart"/>
            <w:vAlign w:val="center"/>
          </w:tcPr>
          <w:p>
            <w:pPr>
              <w:widowControl/>
              <w:adjustRightInd w:val="0"/>
              <w:snapToGrid w:val="0"/>
              <w:spacing w:line="180" w:lineRule="exact"/>
              <w:jc w:val="center"/>
              <w:rPr>
                <w:rFonts w:hint="eastAsia" w:ascii="黑体" w:hAnsi="宋体" w:eastAsia="黑体" w:cs="宋体"/>
                <w:color w:val="000000"/>
                <w:kern w:val="0"/>
                <w:sz w:val="16"/>
                <w:szCs w:val="16"/>
              </w:rPr>
            </w:pPr>
            <w:r>
              <w:rPr>
                <w:rFonts w:hint="eastAsia" w:ascii="黑体" w:hAnsi="宋体" w:eastAsia="黑体" w:cs="宋体"/>
                <w:color w:val="000000"/>
                <w:kern w:val="0"/>
                <w:sz w:val="16"/>
                <w:szCs w:val="16"/>
              </w:rPr>
              <w:t>编码</w:t>
            </w:r>
          </w:p>
        </w:tc>
        <w:tc>
          <w:tcPr>
            <w:tcW w:w="1406" w:type="dxa"/>
            <w:vMerge w:val="restart"/>
            <w:vAlign w:val="center"/>
          </w:tcPr>
          <w:p>
            <w:pPr>
              <w:widowControl/>
              <w:adjustRightInd w:val="0"/>
              <w:snapToGrid w:val="0"/>
              <w:spacing w:line="180" w:lineRule="exact"/>
              <w:jc w:val="center"/>
              <w:rPr>
                <w:rFonts w:hint="eastAsia" w:ascii="黑体" w:hAnsi="宋体" w:eastAsia="黑体" w:cs="宋体"/>
                <w:color w:val="000000"/>
                <w:kern w:val="0"/>
                <w:sz w:val="16"/>
                <w:szCs w:val="16"/>
              </w:rPr>
            </w:pPr>
            <w:r>
              <w:rPr>
                <w:rFonts w:hint="eastAsia" w:ascii="黑体" w:hAnsi="宋体" w:eastAsia="黑体" w:cs="宋体"/>
                <w:color w:val="000000"/>
                <w:kern w:val="0"/>
                <w:sz w:val="16"/>
                <w:szCs w:val="16"/>
              </w:rPr>
              <w:t>项目名称</w:t>
            </w:r>
          </w:p>
        </w:tc>
        <w:tc>
          <w:tcPr>
            <w:tcW w:w="1522" w:type="dxa"/>
            <w:vMerge w:val="restart"/>
            <w:vAlign w:val="center"/>
          </w:tcPr>
          <w:p>
            <w:pPr>
              <w:widowControl/>
              <w:adjustRightInd w:val="0"/>
              <w:snapToGrid w:val="0"/>
              <w:spacing w:line="180" w:lineRule="exact"/>
              <w:jc w:val="center"/>
              <w:rPr>
                <w:rFonts w:hint="eastAsia" w:ascii="黑体" w:hAnsi="宋体" w:eastAsia="黑体" w:cs="宋体"/>
                <w:color w:val="000000"/>
                <w:kern w:val="0"/>
                <w:sz w:val="16"/>
                <w:szCs w:val="16"/>
              </w:rPr>
            </w:pPr>
            <w:r>
              <w:rPr>
                <w:rFonts w:hint="eastAsia" w:ascii="黑体" w:hAnsi="宋体" w:eastAsia="黑体" w:cs="宋体"/>
                <w:color w:val="000000"/>
                <w:kern w:val="0"/>
                <w:sz w:val="16"/>
                <w:szCs w:val="16"/>
              </w:rPr>
              <w:t>项目内涵</w:t>
            </w:r>
          </w:p>
        </w:tc>
        <w:tc>
          <w:tcPr>
            <w:tcW w:w="985" w:type="dxa"/>
            <w:vMerge w:val="restart"/>
            <w:vAlign w:val="center"/>
          </w:tcPr>
          <w:p>
            <w:pPr>
              <w:widowControl/>
              <w:adjustRightInd w:val="0"/>
              <w:snapToGrid w:val="0"/>
              <w:spacing w:line="180" w:lineRule="exact"/>
              <w:jc w:val="center"/>
              <w:rPr>
                <w:rFonts w:hint="eastAsia" w:ascii="黑体" w:hAnsi="宋体" w:eastAsia="黑体" w:cs="宋体"/>
                <w:color w:val="000000"/>
                <w:kern w:val="0"/>
                <w:sz w:val="16"/>
                <w:szCs w:val="16"/>
              </w:rPr>
            </w:pPr>
            <w:r>
              <w:rPr>
                <w:rFonts w:hint="eastAsia" w:ascii="黑体" w:hAnsi="宋体" w:eastAsia="黑体" w:cs="宋体"/>
                <w:color w:val="000000"/>
                <w:kern w:val="0"/>
                <w:sz w:val="16"/>
                <w:szCs w:val="16"/>
              </w:rPr>
              <w:t>除外内容</w:t>
            </w:r>
          </w:p>
        </w:tc>
        <w:tc>
          <w:tcPr>
            <w:tcW w:w="796" w:type="dxa"/>
            <w:vMerge w:val="restart"/>
            <w:vAlign w:val="center"/>
          </w:tcPr>
          <w:p>
            <w:pPr>
              <w:widowControl/>
              <w:adjustRightInd w:val="0"/>
              <w:snapToGrid w:val="0"/>
              <w:spacing w:line="180" w:lineRule="exact"/>
              <w:jc w:val="center"/>
              <w:rPr>
                <w:rFonts w:hint="eastAsia" w:ascii="黑体" w:hAnsi="宋体" w:eastAsia="黑体" w:cs="宋体"/>
                <w:color w:val="000000"/>
                <w:kern w:val="0"/>
                <w:sz w:val="16"/>
                <w:szCs w:val="16"/>
              </w:rPr>
            </w:pPr>
            <w:r>
              <w:rPr>
                <w:rFonts w:hint="eastAsia" w:ascii="黑体" w:hAnsi="宋体" w:eastAsia="黑体" w:cs="宋体"/>
                <w:color w:val="000000"/>
                <w:kern w:val="0"/>
                <w:sz w:val="16"/>
                <w:szCs w:val="16"/>
              </w:rPr>
              <w:t>计价单位</w:t>
            </w:r>
          </w:p>
        </w:tc>
        <w:tc>
          <w:tcPr>
            <w:tcW w:w="1219" w:type="dxa"/>
            <w:vMerge w:val="restart"/>
            <w:vAlign w:val="center"/>
          </w:tcPr>
          <w:p>
            <w:pPr>
              <w:widowControl/>
              <w:adjustRightInd w:val="0"/>
              <w:snapToGrid w:val="0"/>
              <w:spacing w:line="180" w:lineRule="exact"/>
              <w:jc w:val="center"/>
              <w:rPr>
                <w:rFonts w:hint="eastAsia" w:ascii="黑体" w:hAnsi="宋体" w:eastAsia="黑体" w:cs="宋体"/>
                <w:color w:val="000000"/>
                <w:kern w:val="0"/>
                <w:sz w:val="16"/>
                <w:szCs w:val="16"/>
              </w:rPr>
            </w:pPr>
            <w:r>
              <w:rPr>
                <w:rFonts w:hint="eastAsia" w:ascii="黑体" w:hAnsi="宋体" w:eastAsia="黑体" w:cs="宋体"/>
                <w:color w:val="000000"/>
                <w:kern w:val="0"/>
                <w:sz w:val="16"/>
                <w:szCs w:val="16"/>
              </w:rPr>
              <w:t>说明</w:t>
            </w:r>
          </w:p>
        </w:tc>
        <w:tc>
          <w:tcPr>
            <w:tcW w:w="6603" w:type="dxa"/>
            <w:gridSpan w:val="6"/>
            <w:vAlign w:val="center"/>
          </w:tcPr>
          <w:p>
            <w:pPr>
              <w:widowControl/>
              <w:adjustRightInd w:val="0"/>
              <w:snapToGrid w:val="0"/>
              <w:spacing w:line="180" w:lineRule="exact"/>
              <w:jc w:val="center"/>
              <w:rPr>
                <w:rFonts w:hint="eastAsia" w:ascii="黑体" w:hAnsi="宋体" w:eastAsia="黑体" w:cs="宋体"/>
                <w:color w:val="000000"/>
                <w:kern w:val="0"/>
                <w:sz w:val="16"/>
                <w:szCs w:val="16"/>
              </w:rPr>
            </w:pPr>
            <w:r>
              <w:rPr>
                <w:rFonts w:hint="eastAsia" w:ascii="黑体" w:hAnsi="宋体" w:eastAsia="黑体" w:cs="宋体"/>
                <w:color w:val="000000"/>
                <w:kern w:val="0"/>
                <w:sz w:val="16"/>
                <w:szCs w:val="16"/>
              </w:rPr>
              <w:t>价格（元）</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tblHeader/>
          <w:jc w:val="center"/>
        </w:trPr>
        <w:tc>
          <w:tcPr>
            <w:tcW w:w="1077" w:type="dxa"/>
            <w:vMerge w:val="continue"/>
            <w:vAlign w:val="center"/>
          </w:tcPr>
          <w:p>
            <w:pPr>
              <w:widowControl/>
              <w:adjustRightInd w:val="0"/>
              <w:snapToGrid w:val="0"/>
              <w:spacing w:line="180" w:lineRule="exact"/>
              <w:jc w:val="left"/>
              <w:rPr>
                <w:rFonts w:hint="eastAsia" w:ascii="黑体" w:hAnsi="宋体" w:eastAsia="黑体" w:cs="宋体"/>
                <w:color w:val="000000"/>
                <w:kern w:val="0"/>
                <w:sz w:val="16"/>
                <w:szCs w:val="16"/>
              </w:rPr>
            </w:pPr>
          </w:p>
        </w:tc>
        <w:tc>
          <w:tcPr>
            <w:tcW w:w="1406" w:type="dxa"/>
            <w:vMerge w:val="continue"/>
            <w:vAlign w:val="center"/>
          </w:tcPr>
          <w:p>
            <w:pPr>
              <w:widowControl/>
              <w:adjustRightInd w:val="0"/>
              <w:snapToGrid w:val="0"/>
              <w:spacing w:line="180" w:lineRule="exact"/>
              <w:jc w:val="left"/>
              <w:rPr>
                <w:rFonts w:hint="eastAsia" w:ascii="黑体" w:hAnsi="宋体" w:eastAsia="黑体" w:cs="宋体"/>
                <w:color w:val="000000"/>
                <w:kern w:val="0"/>
                <w:sz w:val="16"/>
                <w:szCs w:val="16"/>
              </w:rPr>
            </w:pPr>
          </w:p>
        </w:tc>
        <w:tc>
          <w:tcPr>
            <w:tcW w:w="1522" w:type="dxa"/>
            <w:vMerge w:val="continue"/>
            <w:vAlign w:val="center"/>
          </w:tcPr>
          <w:p>
            <w:pPr>
              <w:widowControl/>
              <w:adjustRightInd w:val="0"/>
              <w:snapToGrid w:val="0"/>
              <w:spacing w:line="180" w:lineRule="exact"/>
              <w:jc w:val="left"/>
              <w:rPr>
                <w:rFonts w:hint="eastAsia" w:ascii="黑体" w:hAnsi="宋体" w:eastAsia="黑体" w:cs="宋体"/>
                <w:color w:val="000000"/>
                <w:kern w:val="0"/>
                <w:sz w:val="16"/>
                <w:szCs w:val="16"/>
              </w:rPr>
            </w:pPr>
          </w:p>
        </w:tc>
        <w:tc>
          <w:tcPr>
            <w:tcW w:w="985" w:type="dxa"/>
            <w:vMerge w:val="continue"/>
            <w:vAlign w:val="center"/>
          </w:tcPr>
          <w:p>
            <w:pPr>
              <w:widowControl/>
              <w:adjustRightInd w:val="0"/>
              <w:snapToGrid w:val="0"/>
              <w:spacing w:line="180" w:lineRule="exact"/>
              <w:jc w:val="left"/>
              <w:rPr>
                <w:rFonts w:hint="eastAsia" w:ascii="黑体" w:hAnsi="宋体" w:eastAsia="黑体" w:cs="宋体"/>
                <w:color w:val="000000"/>
                <w:kern w:val="0"/>
                <w:sz w:val="16"/>
                <w:szCs w:val="16"/>
              </w:rPr>
            </w:pPr>
          </w:p>
        </w:tc>
        <w:tc>
          <w:tcPr>
            <w:tcW w:w="796" w:type="dxa"/>
            <w:vMerge w:val="continue"/>
            <w:vAlign w:val="center"/>
          </w:tcPr>
          <w:p>
            <w:pPr>
              <w:widowControl/>
              <w:adjustRightInd w:val="0"/>
              <w:snapToGrid w:val="0"/>
              <w:spacing w:line="180" w:lineRule="exact"/>
              <w:jc w:val="left"/>
              <w:rPr>
                <w:rFonts w:hint="eastAsia" w:ascii="黑体" w:hAnsi="宋体" w:eastAsia="黑体" w:cs="宋体"/>
                <w:color w:val="000000"/>
                <w:kern w:val="0"/>
                <w:sz w:val="16"/>
                <w:szCs w:val="16"/>
              </w:rPr>
            </w:pPr>
          </w:p>
        </w:tc>
        <w:tc>
          <w:tcPr>
            <w:tcW w:w="1219" w:type="dxa"/>
            <w:vMerge w:val="continue"/>
            <w:vAlign w:val="center"/>
          </w:tcPr>
          <w:p>
            <w:pPr>
              <w:widowControl/>
              <w:adjustRightInd w:val="0"/>
              <w:snapToGrid w:val="0"/>
              <w:spacing w:line="180" w:lineRule="exact"/>
              <w:jc w:val="left"/>
              <w:rPr>
                <w:rFonts w:hint="eastAsia" w:ascii="黑体" w:hAnsi="宋体" w:eastAsia="黑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黑体" w:hAnsi="宋体" w:eastAsia="黑体" w:cs="宋体"/>
                <w:color w:val="000000"/>
                <w:kern w:val="0"/>
                <w:sz w:val="16"/>
                <w:szCs w:val="16"/>
              </w:rPr>
            </w:pPr>
            <w:r>
              <w:rPr>
                <w:rFonts w:hint="eastAsia" w:ascii="黑体" w:hAnsi="宋体" w:eastAsia="黑体" w:cs="宋体"/>
                <w:color w:val="000000"/>
                <w:kern w:val="0"/>
                <w:sz w:val="16"/>
                <w:szCs w:val="16"/>
              </w:rPr>
              <w:t>市中区、历下区、历城区、槐荫区、天桥区、高新区、长清区、南部山区、</w:t>
            </w:r>
          </w:p>
        </w:tc>
        <w:tc>
          <w:tcPr>
            <w:tcW w:w="876" w:type="dxa"/>
            <w:vAlign w:val="center"/>
          </w:tcPr>
          <w:p>
            <w:pPr>
              <w:widowControl/>
              <w:adjustRightInd w:val="0"/>
              <w:snapToGrid w:val="0"/>
              <w:spacing w:line="180" w:lineRule="exact"/>
              <w:jc w:val="center"/>
              <w:rPr>
                <w:rFonts w:hint="eastAsia" w:ascii="黑体" w:hAnsi="宋体" w:eastAsia="黑体" w:cs="宋体"/>
                <w:color w:val="000000"/>
                <w:kern w:val="0"/>
                <w:sz w:val="16"/>
                <w:szCs w:val="16"/>
              </w:rPr>
            </w:pPr>
            <w:r>
              <w:rPr>
                <w:rFonts w:hint="eastAsia" w:ascii="黑体" w:hAnsi="宋体" w:eastAsia="黑体" w:cs="宋体"/>
                <w:color w:val="000000"/>
                <w:kern w:val="0"/>
                <w:sz w:val="16"/>
                <w:szCs w:val="16"/>
              </w:rPr>
              <w:t>章丘区</w:t>
            </w:r>
          </w:p>
        </w:tc>
        <w:tc>
          <w:tcPr>
            <w:tcW w:w="876" w:type="dxa"/>
            <w:vAlign w:val="center"/>
          </w:tcPr>
          <w:p>
            <w:pPr>
              <w:widowControl/>
              <w:adjustRightInd w:val="0"/>
              <w:snapToGrid w:val="0"/>
              <w:spacing w:line="180" w:lineRule="exact"/>
              <w:jc w:val="center"/>
              <w:rPr>
                <w:rFonts w:hint="eastAsia" w:ascii="黑体" w:hAnsi="宋体" w:eastAsia="黑体" w:cs="宋体"/>
                <w:color w:val="000000"/>
                <w:kern w:val="0"/>
                <w:sz w:val="16"/>
                <w:szCs w:val="16"/>
              </w:rPr>
            </w:pPr>
            <w:r>
              <w:rPr>
                <w:rFonts w:hint="eastAsia" w:ascii="黑体" w:hAnsi="宋体" w:eastAsia="黑体" w:cs="宋体"/>
                <w:color w:val="000000"/>
                <w:kern w:val="0"/>
                <w:sz w:val="16"/>
                <w:szCs w:val="16"/>
              </w:rPr>
              <w:t>平阴县</w:t>
            </w:r>
          </w:p>
        </w:tc>
        <w:tc>
          <w:tcPr>
            <w:tcW w:w="876" w:type="dxa"/>
            <w:vAlign w:val="center"/>
          </w:tcPr>
          <w:p>
            <w:pPr>
              <w:widowControl/>
              <w:adjustRightInd w:val="0"/>
              <w:snapToGrid w:val="0"/>
              <w:spacing w:line="180" w:lineRule="exact"/>
              <w:jc w:val="center"/>
              <w:rPr>
                <w:rFonts w:hint="eastAsia" w:ascii="黑体" w:hAnsi="宋体" w:eastAsia="黑体" w:cs="宋体"/>
                <w:color w:val="000000"/>
                <w:kern w:val="0"/>
                <w:sz w:val="16"/>
                <w:szCs w:val="16"/>
              </w:rPr>
            </w:pPr>
            <w:r>
              <w:rPr>
                <w:rFonts w:hint="eastAsia" w:ascii="黑体" w:hAnsi="宋体" w:eastAsia="黑体" w:cs="宋体"/>
                <w:color w:val="000000"/>
                <w:kern w:val="0"/>
                <w:sz w:val="16"/>
                <w:szCs w:val="16"/>
              </w:rPr>
              <w:t>商河县</w:t>
            </w:r>
          </w:p>
        </w:tc>
        <w:tc>
          <w:tcPr>
            <w:tcW w:w="763" w:type="dxa"/>
            <w:vAlign w:val="center"/>
          </w:tcPr>
          <w:p>
            <w:pPr>
              <w:widowControl/>
              <w:adjustRightInd w:val="0"/>
              <w:snapToGrid w:val="0"/>
              <w:spacing w:line="180" w:lineRule="exact"/>
              <w:jc w:val="center"/>
              <w:rPr>
                <w:rFonts w:hint="eastAsia" w:ascii="黑体" w:hAnsi="宋体" w:eastAsia="黑体" w:cs="宋体"/>
                <w:color w:val="000000"/>
                <w:kern w:val="0"/>
                <w:sz w:val="16"/>
                <w:szCs w:val="16"/>
              </w:rPr>
            </w:pPr>
            <w:r>
              <w:rPr>
                <w:rFonts w:hint="eastAsia" w:ascii="黑体" w:hAnsi="宋体" w:eastAsia="黑体" w:cs="宋体"/>
                <w:color w:val="000000"/>
                <w:kern w:val="0"/>
                <w:sz w:val="16"/>
                <w:szCs w:val="16"/>
              </w:rPr>
              <w:t>济阳区</w:t>
            </w:r>
          </w:p>
        </w:tc>
        <w:tc>
          <w:tcPr>
            <w:tcW w:w="1604" w:type="dxa"/>
            <w:vAlign w:val="center"/>
          </w:tcPr>
          <w:p>
            <w:pPr>
              <w:widowControl/>
              <w:adjustRightInd w:val="0"/>
              <w:snapToGrid w:val="0"/>
              <w:spacing w:line="180" w:lineRule="exact"/>
              <w:jc w:val="center"/>
              <w:rPr>
                <w:rFonts w:hint="eastAsia" w:ascii="黑体" w:hAnsi="宋体" w:eastAsia="黑体" w:cs="宋体"/>
                <w:color w:val="000000"/>
                <w:kern w:val="0"/>
                <w:sz w:val="16"/>
                <w:szCs w:val="16"/>
              </w:rPr>
            </w:pPr>
            <w:r>
              <w:rPr>
                <w:rFonts w:hint="eastAsia" w:ascii="黑体" w:hAnsi="宋体" w:eastAsia="黑体" w:cs="宋体"/>
                <w:color w:val="000000"/>
                <w:kern w:val="0"/>
                <w:sz w:val="16"/>
                <w:szCs w:val="16"/>
              </w:rPr>
              <w:t>莱芜区、钢城区、莱芜高新区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1786"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1102</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 xml:space="preserve">诊察费                           </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含挂号费。包括营养状况评估、儿童营养评估、营养咨询</w:t>
            </w:r>
          </w:p>
        </w:tc>
        <w:tc>
          <w:tcPr>
            <w:tcW w:w="985"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门诊注射、换药、针灸、理疗、推拿、血透、放射治疗等疗程中不再收取诊察费,远程诊察加收100元，妇科检查加收5元（含材料）</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110200002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专家门诊诊察费</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指高级职称医务人员提供(技术劳务)的诊疗服务</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110200002b</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主任医师</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23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23</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23</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23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23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110200003</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急诊诊察费</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指医护人员提供的24小时急救、急症的诊疗服务</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20</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110200004</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门急诊留观诊察费</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日</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35</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35</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1103</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急诊监护费</w:t>
            </w:r>
          </w:p>
        </w:tc>
        <w:tc>
          <w:tcPr>
            <w:tcW w:w="1522"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110300001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急诊监护费</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指急诊室内专业护士连续监护。医生护士严密观察病情变化，密切观察血氧饱和度、呼吸、血压、脉压差、心率、心律及神志、体温、出入量等变化，发现问题及时调整治疗方案，预防并发症的发生，并作好监护，治疗及病情记录，随时配合抢救</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监护仪器</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日</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符合监护病房条件和管理标准，超过半日不足24小时按一日计算，不足半日按半日计算</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130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130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130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130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130</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1109</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床位费</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含取暖费、空调费、垃圾处理费、消毒、隔离等费用</w:t>
            </w:r>
          </w:p>
        </w:tc>
        <w:tc>
          <w:tcPr>
            <w:tcW w:w="985"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没有取暖和空调降温设施的病房，床位减收3元/床日</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110900001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病房床位费</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含病床、床头柜、座椅(或木凳)、床垫、棉褥、棉被(或毯)、枕头、床单、病人服装、热水瓶、洗脸盆、废品袋(或篓)、大小便器等</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床日</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传染病床加收5元/床日；烧伤病床、精神病床加收3元/床日；母婴同室普通病床加收10元/床日（莱芜、钢城、莱芜高新地区母婴同室普通病床加收维持不变）。精神病床位价格不增加，按照原收费标准执行。</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110900001a</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四人以上间</w:t>
            </w:r>
          </w:p>
        </w:tc>
        <w:tc>
          <w:tcPr>
            <w:tcW w:w="1522"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床日</w:t>
            </w:r>
          </w:p>
        </w:tc>
        <w:tc>
          <w:tcPr>
            <w:tcW w:w="1219"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普通床位</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普通床位价格在现行标准的基础上增加10元，最高不超过50元。</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普通床位价格在现行标准的基础上增加10元，最高不超过50元。</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普通床位价格在现行标准的基础上增加10元，最高不超过50元。</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普通床位价格在现行标准的基础上增加10元，最高不超过50元。</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普通床位价格在现行标准的基础上增加10元，最高不超过50元。</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普通床位价格在现行标准的基础上增加10元，最高不超过50元。</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110900001b</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三人间</w:t>
            </w:r>
          </w:p>
        </w:tc>
        <w:tc>
          <w:tcPr>
            <w:tcW w:w="1522"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非普通床位（非普通床位是指符合《山东省物价局、山东省卫生厅关于印发〈山东省非营利性医疗机构非普通病房床位价格核定规则&gt;的通知》鲁价费发[2005]93号文件中非普通病房床位设置配备要求的床位）</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110900001b1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一等</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卫生间、高级多功能病床、供氧设备、中央空调、每天供应热水不少于6小时</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床日</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60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60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60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60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60</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60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110900001b2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二等</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卫生间、供氧设备、中央空调、每天供应热水不少于4小时</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床日</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50</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794"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110900003</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监护病房床位费</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指专用重症监护病房(如ICU、CCU、RCU、NICU、EICU等)。设有中心监护台，心电监护仪及其它监护抢救设施，相对封闭管理的单人或多人监护病房，每天更换、消毒床单位，仪器设备的保养。含床位费、心电监测、血氧饱和度监测，含医用垃圾、污水处理费</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床日</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保留普通床位的，普通床位另计价</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监护病房床位费在现行标准的基础上增加100元</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1842"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1204</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注射</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含用药指导与观察、药物的配置</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一次性输液器、过滤器、采血器、注射器等特殊性消耗材料；药物、血液和血制品；胰岛素笔用针头</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1241"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120400001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肌肉注射</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包括皮下、皮内注射</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快速过敏皮试每次8元，PPD试验30元/次。六岁（含）以下儿童加收不超过20%</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120400002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静脉注射</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包括静脉采血</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小儿股（颈）静脉采血加收4.5元。六岁（含）以下儿童加收不超过20%</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120400004</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动脉加压注射</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包括动脉采血</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股、桡动脉采血加收11 元。六岁（含）以下儿童加收不超过20%</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5.5</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120400006</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静脉输液</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包括输血、注药、留置静脉针</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组</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spacing w:val="-6"/>
                <w:kern w:val="0"/>
                <w:sz w:val="16"/>
                <w:szCs w:val="16"/>
              </w:rPr>
            </w:pPr>
            <w:r>
              <w:rPr>
                <w:rFonts w:hint="eastAsia" w:ascii="方正宋三简体" w:hAnsi="宋体" w:eastAsia="方正宋三简体" w:cs="宋体"/>
                <w:color w:val="000000"/>
                <w:spacing w:val="-6"/>
                <w:kern w:val="0"/>
                <w:sz w:val="16"/>
                <w:szCs w:val="16"/>
              </w:rPr>
              <w:t>2瓶（含2瓶）以上每瓶加收1元;使用微量泵或输液泵每小时加收 2元，留置静脉针穿刺收10元。六岁（含）以下儿童加收不超过20%</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120400007</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小儿头皮静脉输液</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组</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spacing w:val="-6"/>
                <w:kern w:val="0"/>
                <w:sz w:val="16"/>
                <w:szCs w:val="16"/>
              </w:rPr>
            </w:pPr>
            <w:r>
              <w:rPr>
                <w:rFonts w:hint="eastAsia" w:ascii="方正宋三简体" w:hAnsi="宋体" w:eastAsia="方正宋三简体" w:cs="宋体"/>
                <w:color w:val="000000"/>
                <w:spacing w:val="-6"/>
                <w:kern w:val="0"/>
                <w:sz w:val="16"/>
                <w:szCs w:val="16"/>
              </w:rPr>
              <w:t>2瓶（含2瓶）以上每瓶加收1元;使用微量泵或输液泵每小时加收 2元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120400010</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静脉穿刺置管术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PIU导管</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spacing w:val="-6"/>
                <w:kern w:val="0"/>
                <w:sz w:val="16"/>
                <w:szCs w:val="16"/>
              </w:rPr>
            </w:pPr>
            <w:r>
              <w:rPr>
                <w:rFonts w:hint="eastAsia" w:ascii="方正宋三简体" w:hAnsi="宋体" w:eastAsia="方正宋三简体" w:cs="宋体"/>
                <w:color w:val="000000"/>
                <w:spacing w:val="-6"/>
                <w:kern w:val="0"/>
                <w:sz w:val="16"/>
                <w:szCs w:val="16"/>
              </w:rPr>
              <w:t>六岁（含）以下儿童加收不超过20%</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60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60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60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60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60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120400011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中心静脉穿刺置管加测压</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spacing w:val="-6"/>
                <w:kern w:val="0"/>
                <w:sz w:val="16"/>
                <w:szCs w:val="16"/>
              </w:rPr>
            </w:pPr>
            <w:r>
              <w:rPr>
                <w:rFonts w:hint="eastAsia" w:ascii="方正宋三简体" w:hAnsi="宋体" w:eastAsia="方正宋三简体" w:cs="宋体"/>
                <w:color w:val="000000"/>
                <w:spacing w:val="-6"/>
                <w:kern w:val="0"/>
                <w:sz w:val="16"/>
                <w:szCs w:val="16"/>
              </w:rPr>
              <w:t>单独测压每次8元，腹内压监测每次20元,经颈（股）静脉长期置管术500元(指透析管和营养管置入)。六岁（含）以下儿童加收不超过20%</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130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130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130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130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130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120400012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动脉穿刺置管术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测压加收20元。六岁（含）以下儿童加收不超过20%</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80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80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1205</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清创缝合</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依据伤口损伤程度、长度、深度、修补难易程度分大、中、小</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120500001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大清创缝合</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7针以上</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105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105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105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105</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105</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120500002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中清创缝合</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4-6针</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75</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75</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120500003</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小清创缝合</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1-3针</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55</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55</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1206</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换药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包括门诊拆线；包括外擦药物治疗</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特殊药物、引流管、特殊外伤、长效抗菌材料</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依据实际换药面积大小和使用敷料的多少分特大、大、中、小</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6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120600001</w:t>
            </w:r>
          </w:p>
        </w:tc>
        <w:tc>
          <w:tcPr>
            <w:tcW w:w="1406" w:type="dxa"/>
            <w:vAlign w:val="center"/>
          </w:tcPr>
          <w:p>
            <w:pPr>
              <w:widowControl/>
              <w:adjustRightInd w:val="0"/>
              <w:snapToGrid w:val="0"/>
              <w:spacing w:line="16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特大换药</w:t>
            </w:r>
          </w:p>
        </w:tc>
        <w:tc>
          <w:tcPr>
            <w:tcW w:w="1522" w:type="dxa"/>
            <w:vAlign w:val="center"/>
          </w:tcPr>
          <w:p>
            <w:pPr>
              <w:widowControl/>
              <w:adjustRightInd w:val="0"/>
              <w:snapToGrid w:val="0"/>
              <w:spacing w:line="16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敷料面积40平方厘米以上</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95</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95</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6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120600002</w:t>
            </w:r>
          </w:p>
        </w:tc>
        <w:tc>
          <w:tcPr>
            <w:tcW w:w="1406" w:type="dxa"/>
            <w:vAlign w:val="center"/>
          </w:tcPr>
          <w:p>
            <w:pPr>
              <w:widowControl/>
              <w:adjustRightInd w:val="0"/>
              <w:snapToGrid w:val="0"/>
              <w:spacing w:line="16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大换药</w:t>
            </w:r>
          </w:p>
        </w:tc>
        <w:tc>
          <w:tcPr>
            <w:tcW w:w="1522" w:type="dxa"/>
            <w:vAlign w:val="center"/>
          </w:tcPr>
          <w:p>
            <w:pPr>
              <w:widowControl/>
              <w:adjustRightInd w:val="0"/>
              <w:snapToGrid w:val="0"/>
              <w:spacing w:line="16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敷料面积30-40（含）平方厘米</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6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120600003</w:t>
            </w:r>
          </w:p>
        </w:tc>
        <w:tc>
          <w:tcPr>
            <w:tcW w:w="1406" w:type="dxa"/>
            <w:vAlign w:val="center"/>
          </w:tcPr>
          <w:p>
            <w:pPr>
              <w:widowControl/>
              <w:adjustRightInd w:val="0"/>
              <w:snapToGrid w:val="0"/>
              <w:spacing w:line="16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中换药</w:t>
            </w:r>
          </w:p>
        </w:tc>
        <w:tc>
          <w:tcPr>
            <w:tcW w:w="1522" w:type="dxa"/>
            <w:vAlign w:val="center"/>
          </w:tcPr>
          <w:p>
            <w:pPr>
              <w:widowControl/>
              <w:adjustRightInd w:val="0"/>
              <w:snapToGrid w:val="0"/>
              <w:spacing w:line="16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敷料面积10-30（含）平方厘米 </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6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120600004</w:t>
            </w:r>
          </w:p>
        </w:tc>
        <w:tc>
          <w:tcPr>
            <w:tcW w:w="1406" w:type="dxa"/>
            <w:vAlign w:val="center"/>
          </w:tcPr>
          <w:p>
            <w:pPr>
              <w:widowControl/>
              <w:adjustRightInd w:val="0"/>
              <w:snapToGrid w:val="0"/>
              <w:spacing w:line="16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小换药</w:t>
            </w:r>
          </w:p>
        </w:tc>
        <w:tc>
          <w:tcPr>
            <w:tcW w:w="1522" w:type="dxa"/>
            <w:vAlign w:val="center"/>
          </w:tcPr>
          <w:p>
            <w:pPr>
              <w:widowControl/>
              <w:adjustRightInd w:val="0"/>
              <w:snapToGrid w:val="0"/>
              <w:spacing w:line="16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敷料面积10（含）平方厘米以下</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6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1207</w:t>
            </w:r>
          </w:p>
        </w:tc>
        <w:tc>
          <w:tcPr>
            <w:tcW w:w="1406" w:type="dxa"/>
            <w:vAlign w:val="center"/>
          </w:tcPr>
          <w:p>
            <w:pPr>
              <w:widowControl/>
              <w:adjustRightInd w:val="0"/>
              <w:snapToGrid w:val="0"/>
              <w:spacing w:line="16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雾化吸入</w:t>
            </w:r>
          </w:p>
        </w:tc>
        <w:tc>
          <w:tcPr>
            <w:tcW w:w="1522" w:type="dxa"/>
            <w:vAlign w:val="center"/>
          </w:tcPr>
          <w:p>
            <w:pPr>
              <w:widowControl/>
              <w:adjustRightInd w:val="0"/>
              <w:snapToGrid w:val="0"/>
              <w:spacing w:line="16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696" w:hRule="atLeast"/>
          <w:jc w:val="center"/>
        </w:trPr>
        <w:tc>
          <w:tcPr>
            <w:tcW w:w="1077" w:type="dxa"/>
            <w:vAlign w:val="center"/>
          </w:tcPr>
          <w:p>
            <w:pPr>
              <w:widowControl/>
              <w:adjustRightInd w:val="0"/>
              <w:snapToGrid w:val="0"/>
              <w:spacing w:line="16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120700001</w:t>
            </w:r>
          </w:p>
        </w:tc>
        <w:tc>
          <w:tcPr>
            <w:tcW w:w="1406" w:type="dxa"/>
            <w:vAlign w:val="center"/>
          </w:tcPr>
          <w:p>
            <w:pPr>
              <w:widowControl/>
              <w:adjustRightInd w:val="0"/>
              <w:snapToGrid w:val="0"/>
              <w:spacing w:line="16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雾化吸入</w:t>
            </w:r>
          </w:p>
        </w:tc>
        <w:tc>
          <w:tcPr>
            <w:tcW w:w="1522" w:type="dxa"/>
            <w:vAlign w:val="center"/>
          </w:tcPr>
          <w:p>
            <w:pPr>
              <w:widowControl/>
              <w:adjustRightInd w:val="0"/>
              <w:snapToGrid w:val="0"/>
              <w:spacing w:line="160" w:lineRule="exact"/>
              <w:rPr>
                <w:rFonts w:hint="eastAsia" w:ascii="方正宋三简体" w:hAnsi="宋体" w:eastAsia="方正宋三简体" w:cs="宋体"/>
                <w:color w:val="000000"/>
                <w:spacing w:val="-6"/>
                <w:kern w:val="0"/>
                <w:sz w:val="16"/>
                <w:szCs w:val="16"/>
              </w:rPr>
            </w:pPr>
            <w:r>
              <w:rPr>
                <w:rFonts w:hint="eastAsia" w:ascii="方正宋三简体" w:hAnsi="宋体" w:eastAsia="方正宋三简体" w:cs="宋体"/>
                <w:color w:val="000000"/>
                <w:spacing w:val="-6"/>
                <w:kern w:val="0"/>
                <w:sz w:val="16"/>
                <w:szCs w:val="16"/>
              </w:rPr>
              <w:t>包括超声、高压泵、氧化雾化、蒸气雾化吸入及机械通气经呼吸机管道雾化给药</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药物</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氧化雾化加收6元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5.5</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6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1208</w:t>
            </w:r>
          </w:p>
        </w:tc>
        <w:tc>
          <w:tcPr>
            <w:tcW w:w="1406" w:type="dxa"/>
            <w:vAlign w:val="center"/>
          </w:tcPr>
          <w:p>
            <w:pPr>
              <w:widowControl/>
              <w:adjustRightInd w:val="0"/>
              <w:snapToGrid w:val="0"/>
              <w:spacing w:line="16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鼻饲管置管</w:t>
            </w:r>
          </w:p>
        </w:tc>
        <w:tc>
          <w:tcPr>
            <w:tcW w:w="1522" w:type="dxa"/>
            <w:vAlign w:val="center"/>
          </w:tcPr>
          <w:p>
            <w:pPr>
              <w:widowControl/>
              <w:adjustRightInd w:val="0"/>
              <w:snapToGrid w:val="0"/>
              <w:spacing w:line="16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六岁（含）以下儿童加收不超过20%</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6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120800001</w:t>
            </w:r>
          </w:p>
        </w:tc>
        <w:tc>
          <w:tcPr>
            <w:tcW w:w="1406" w:type="dxa"/>
            <w:vAlign w:val="center"/>
          </w:tcPr>
          <w:p>
            <w:pPr>
              <w:widowControl/>
              <w:adjustRightInd w:val="0"/>
              <w:snapToGrid w:val="0"/>
              <w:spacing w:line="16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鼻饲管置管</w:t>
            </w:r>
          </w:p>
        </w:tc>
        <w:tc>
          <w:tcPr>
            <w:tcW w:w="1522" w:type="dxa"/>
            <w:vAlign w:val="center"/>
          </w:tcPr>
          <w:p>
            <w:pPr>
              <w:widowControl/>
              <w:adjustRightInd w:val="0"/>
              <w:snapToGrid w:val="0"/>
              <w:spacing w:line="16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含胃肠营养滴入</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药物和一次性胃管</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注食、注药收1元，十二指肠灌注收12元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12</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12</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12</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12</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12</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682" w:hRule="atLeast"/>
          <w:jc w:val="center"/>
        </w:trPr>
        <w:tc>
          <w:tcPr>
            <w:tcW w:w="1077" w:type="dxa"/>
            <w:vAlign w:val="center"/>
          </w:tcPr>
          <w:p>
            <w:pPr>
              <w:widowControl/>
              <w:adjustRightInd w:val="0"/>
              <w:snapToGrid w:val="0"/>
              <w:spacing w:line="16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120800002</w:t>
            </w:r>
          </w:p>
        </w:tc>
        <w:tc>
          <w:tcPr>
            <w:tcW w:w="1406" w:type="dxa"/>
            <w:vAlign w:val="center"/>
          </w:tcPr>
          <w:p>
            <w:pPr>
              <w:widowControl/>
              <w:adjustRightInd w:val="0"/>
              <w:snapToGrid w:val="0"/>
              <w:spacing w:line="16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肠内高营养治疗</w:t>
            </w:r>
          </w:p>
        </w:tc>
        <w:tc>
          <w:tcPr>
            <w:tcW w:w="1522" w:type="dxa"/>
            <w:vAlign w:val="center"/>
          </w:tcPr>
          <w:p>
            <w:pPr>
              <w:widowControl/>
              <w:adjustRightInd w:val="0"/>
              <w:snapToGrid w:val="0"/>
              <w:spacing w:line="16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指经腹部造瘘置管的胃肠营养治疗，含肠营养配置。特指不能进食的病人</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营养泵</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24</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24</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6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1209</w:t>
            </w:r>
          </w:p>
        </w:tc>
        <w:tc>
          <w:tcPr>
            <w:tcW w:w="1406" w:type="dxa"/>
            <w:vAlign w:val="center"/>
          </w:tcPr>
          <w:p>
            <w:pPr>
              <w:widowControl/>
              <w:adjustRightInd w:val="0"/>
              <w:snapToGrid w:val="0"/>
              <w:spacing w:line="16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胃肠减压</w:t>
            </w:r>
          </w:p>
        </w:tc>
        <w:tc>
          <w:tcPr>
            <w:tcW w:w="1522" w:type="dxa"/>
            <w:vAlign w:val="center"/>
          </w:tcPr>
          <w:p>
            <w:pPr>
              <w:widowControl/>
              <w:adjustRightInd w:val="0"/>
              <w:snapToGrid w:val="0"/>
              <w:spacing w:line="16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515" w:hRule="atLeast"/>
          <w:jc w:val="center"/>
        </w:trPr>
        <w:tc>
          <w:tcPr>
            <w:tcW w:w="1077" w:type="dxa"/>
            <w:vAlign w:val="center"/>
          </w:tcPr>
          <w:p>
            <w:pPr>
              <w:widowControl/>
              <w:adjustRightInd w:val="0"/>
              <w:snapToGrid w:val="0"/>
              <w:spacing w:line="16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120900001</w:t>
            </w:r>
          </w:p>
        </w:tc>
        <w:tc>
          <w:tcPr>
            <w:tcW w:w="1406" w:type="dxa"/>
            <w:vAlign w:val="center"/>
          </w:tcPr>
          <w:p>
            <w:pPr>
              <w:widowControl/>
              <w:adjustRightInd w:val="0"/>
              <w:snapToGrid w:val="0"/>
              <w:spacing w:line="16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胃肠减压</w:t>
            </w:r>
          </w:p>
        </w:tc>
        <w:tc>
          <w:tcPr>
            <w:tcW w:w="1522" w:type="dxa"/>
            <w:vAlign w:val="center"/>
          </w:tcPr>
          <w:p>
            <w:pPr>
              <w:widowControl/>
              <w:adjustRightInd w:val="0"/>
              <w:snapToGrid w:val="0"/>
              <w:spacing w:line="16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含留置胃管抽胃液及间断减压；包括负压引流、引流管引流</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日</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胸腔闭式引流收20元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12</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12</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12</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12</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12</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6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1210</w:t>
            </w:r>
          </w:p>
        </w:tc>
        <w:tc>
          <w:tcPr>
            <w:tcW w:w="1406" w:type="dxa"/>
            <w:vAlign w:val="center"/>
          </w:tcPr>
          <w:p>
            <w:pPr>
              <w:widowControl/>
              <w:adjustRightInd w:val="0"/>
              <w:snapToGrid w:val="0"/>
              <w:spacing w:line="16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洗胃</w:t>
            </w:r>
          </w:p>
        </w:tc>
        <w:tc>
          <w:tcPr>
            <w:tcW w:w="1522" w:type="dxa"/>
            <w:vAlign w:val="center"/>
          </w:tcPr>
          <w:p>
            <w:pPr>
              <w:widowControl/>
              <w:adjustRightInd w:val="0"/>
              <w:snapToGrid w:val="0"/>
              <w:spacing w:line="16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六岁（含）以下儿童加收不超过20%</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6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121000001</w:t>
            </w:r>
          </w:p>
        </w:tc>
        <w:tc>
          <w:tcPr>
            <w:tcW w:w="1406" w:type="dxa"/>
            <w:vAlign w:val="center"/>
          </w:tcPr>
          <w:p>
            <w:pPr>
              <w:widowControl/>
              <w:adjustRightInd w:val="0"/>
              <w:snapToGrid w:val="0"/>
              <w:spacing w:line="16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洗胃</w:t>
            </w:r>
          </w:p>
        </w:tc>
        <w:tc>
          <w:tcPr>
            <w:tcW w:w="1522" w:type="dxa"/>
            <w:vAlign w:val="center"/>
          </w:tcPr>
          <w:p>
            <w:pPr>
              <w:widowControl/>
              <w:adjustRightInd w:val="0"/>
              <w:snapToGrid w:val="0"/>
              <w:spacing w:line="16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含插胃管及冲洗</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药物和一次性胃管</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使用洗胃机加收20元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60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60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60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60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60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6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1211</w:t>
            </w:r>
          </w:p>
        </w:tc>
        <w:tc>
          <w:tcPr>
            <w:tcW w:w="1406" w:type="dxa"/>
            <w:vAlign w:val="center"/>
          </w:tcPr>
          <w:p>
            <w:pPr>
              <w:widowControl/>
              <w:adjustRightInd w:val="0"/>
              <w:snapToGrid w:val="0"/>
              <w:spacing w:line="16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物理降温</w:t>
            </w:r>
          </w:p>
        </w:tc>
        <w:tc>
          <w:tcPr>
            <w:tcW w:w="1522" w:type="dxa"/>
            <w:vAlign w:val="center"/>
          </w:tcPr>
          <w:p>
            <w:pPr>
              <w:widowControl/>
              <w:adjustRightInd w:val="0"/>
              <w:snapToGrid w:val="0"/>
              <w:spacing w:line="16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46" w:hRule="atLeast"/>
          <w:jc w:val="center"/>
        </w:trPr>
        <w:tc>
          <w:tcPr>
            <w:tcW w:w="1077" w:type="dxa"/>
            <w:vAlign w:val="center"/>
          </w:tcPr>
          <w:p>
            <w:pPr>
              <w:widowControl/>
              <w:adjustRightInd w:val="0"/>
              <w:snapToGrid w:val="0"/>
              <w:spacing w:line="16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121100001</w:t>
            </w:r>
          </w:p>
        </w:tc>
        <w:tc>
          <w:tcPr>
            <w:tcW w:w="1406" w:type="dxa"/>
            <w:vAlign w:val="center"/>
          </w:tcPr>
          <w:p>
            <w:pPr>
              <w:widowControl/>
              <w:adjustRightInd w:val="0"/>
              <w:snapToGrid w:val="0"/>
              <w:spacing w:line="16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一般物理降温</w:t>
            </w:r>
          </w:p>
        </w:tc>
        <w:tc>
          <w:tcPr>
            <w:tcW w:w="1522" w:type="dxa"/>
            <w:vAlign w:val="center"/>
          </w:tcPr>
          <w:p>
            <w:pPr>
              <w:widowControl/>
              <w:adjustRightInd w:val="0"/>
              <w:snapToGrid w:val="0"/>
              <w:spacing w:line="16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包括酒精擦浴及冰袋等方法</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5.5</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5.5</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6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1214</w:t>
            </w:r>
          </w:p>
        </w:tc>
        <w:tc>
          <w:tcPr>
            <w:tcW w:w="1406" w:type="dxa"/>
            <w:vAlign w:val="center"/>
          </w:tcPr>
          <w:p>
            <w:pPr>
              <w:widowControl/>
              <w:adjustRightInd w:val="0"/>
              <w:snapToGrid w:val="0"/>
              <w:spacing w:line="16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引流管冲洗</w:t>
            </w:r>
          </w:p>
        </w:tc>
        <w:tc>
          <w:tcPr>
            <w:tcW w:w="1522" w:type="dxa"/>
            <w:vAlign w:val="center"/>
          </w:tcPr>
          <w:p>
            <w:pPr>
              <w:widowControl/>
              <w:adjustRightInd w:val="0"/>
              <w:snapToGrid w:val="0"/>
              <w:spacing w:line="16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6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121400001</w:t>
            </w:r>
          </w:p>
        </w:tc>
        <w:tc>
          <w:tcPr>
            <w:tcW w:w="1406" w:type="dxa"/>
            <w:vAlign w:val="center"/>
          </w:tcPr>
          <w:p>
            <w:pPr>
              <w:widowControl/>
              <w:adjustRightInd w:val="0"/>
              <w:snapToGrid w:val="0"/>
              <w:spacing w:line="16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引流管冲洗</w:t>
            </w:r>
          </w:p>
        </w:tc>
        <w:tc>
          <w:tcPr>
            <w:tcW w:w="1522" w:type="dxa"/>
            <w:vAlign w:val="center"/>
          </w:tcPr>
          <w:p>
            <w:pPr>
              <w:widowControl/>
              <w:adjustRightInd w:val="0"/>
              <w:snapToGrid w:val="0"/>
              <w:spacing w:line="16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换药、特殊药物</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更换引流装置收10元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12</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12</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12</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12</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12</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6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1215</w:t>
            </w:r>
          </w:p>
        </w:tc>
        <w:tc>
          <w:tcPr>
            <w:tcW w:w="1406" w:type="dxa"/>
            <w:vAlign w:val="center"/>
          </w:tcPr>
          <w:p>
            <w:pPr>
              <w:widowControl/>
              <w:adjustRightInd w:val="0"/>
              <w:snapToGrid w:val="0"/>
              <w:spacing w:line="16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灌肠</w:t>
            </w:r>
          </w:p>
        </w:tc>
        <w:tc>
          <w:tcPr>
            <w:tcW w:w="1522" w:type="dxa"/>
            <w:vAlign w:val="center"/>
          </w:tcPr>
          <w:p>
            <w:pPr>
              <w:widowControl/>
              <w:adjustRightInd w:val="0"/>
              <w:snapToGrid w:val="0"/>
              <w:spacing w:line="16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542" w:hRule="atLeast"/>
          <w:jc w:val="center"/>
        </w:trPr>
        <w:tc>
          <w:tcPr>
            <w:tcW w:w="1077" w:type="dxa"/>
            <w:vAlign w:val="center"/>
          </w:tcPr>
          <w:p>
            <w:pPr>
              <w:widowControl/>
              <w:adjustRightInd w:val="0"/>
              <w:snapToGrid w:val="0"/>
              <w:spacing w:line="16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121500002</w:t>
            </w:r>
          </w:p>
        </w:tc>
        <w:tc>
          <w:tcPr>
            <w:tcW w:w="1406" w:type="dxa"/>
            <w:vAlign w:val="center"/>
          </w:tcPr>
          <w:p>
            <w:pPr>
              <w:widowControl/>
              <w:adjustRightInd w:val="0"/>
              <w:snapToGrid w:val="0"/>
              <w:spacing w:line="16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清洁灌肠</w:t>
            </w:r>
          </w:p>
        </w:tc>
        <w:tc>
          <w:tcPr>
            <w:tcW w:w="1522" w:type="dxa"/>
            <w:vAlign w:val="center"/>
          </w:tcPr>
          <w:p>
            <w:pPr>
              <w:widowControl/>
              <w:adjustRightInd w:val="0"/>
              <w:snapToGrid w:val="0"/>
              <w:spacing w:line="16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包括经肛门清洁灌肠及经口全消化道清洁洗肠</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1216</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导尿</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长效抗菌材料</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121600002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膀胱冲洗</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特殊一次性耗材</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121600003</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持续膀胱冲洗</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包括加压持续冲洗</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特殊一次性耗材、生理盐水</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日</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15</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15</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2102</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磁共振扫描(MRI)</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含胶片及冲洗、数据存储介质</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造影剂、麻醉及其药物</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计价部位分为颅脑、眼眶、垂体、中耳、颈部、胸部、心脏、上腹部、颈椎、胸椎、腰椎、双髋关节、膝关节、颞颌关节、其他；2．增强扫描加收50%，动态增强成像加收100%；3．用高压注射器单筒加收100元,双筒加收150元;4.刻录光盘每张50元;5.平扫后重新加扫,每增加一个特殊方位或特殊序列加收150元，超过2个按2个计价。胶片费另收；6.心电或呼吸门控设备每次50元；7.患者需补打胶片，可另收胶片费。</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210200001a</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1.0T以下磁共振平扫</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每部位</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210200001b</w:t>
            </w:r>
          </w:p>
        </w:tc>
        <w:tc>
          <w:tcPr>
            <w:tcW w:w="1406"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1.5T及以上磁共振平扫</w:t>
            </w:r>
          </w:p>
        </w:tc>
        <w:tc>
          <w:tcPr>
            <w:tcW w:w="1522"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每部位</w:t>
            </w:r>
          </w:p>
        </w:tc>
        <w:tc>
          <w:tcPr>
            <w:tcW w:w="1219"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540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770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790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540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210200003</w:t>
            </w:r>
          </w:p>
        </w:tc>
        <w:tc>
          <w:tcPr>
            <w:tcW w:w="1406"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脑功能成象</w:t>
            </w:r>
          </w:p>
        </w:tc>
        <w:tc>
          <w:tcPr>
            <w:tcW w:w="1522"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平扫费另收</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470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430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470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470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470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210200004</w:t>
            </w:r>
          </w:p>
        </w:tc>
        <w:tc>
          <w:tcPr>
            <w:tcW w:w="1406"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磁共振心脏功能检查</w:t>
            </w:r>
          </w:p>
        </w:tc>
        <w:tc>
          <w:tcPr>
            <w:tcW w:w="1522" w:type="dxa"/>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包括冠脉磁共振成像</w:t>
            </w:r>
          </w:p>
        </w:tc>
        <w:tc>
          <w:tcPr>
            <w:tcW w:w="985"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平扫费另收</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440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440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440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440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440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210200005</w:t>
            </w:r>
          </w:p>
        </w:tc>
        <w:tc>
          <w:tcPr>
            <w:tcW w:w="1406"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强化磁共振血管成象</w:t>
            </w:r>
          </w:p>
        </w:tc>
        <w:tc>
          <w:tcPr>
            <w:tcW w:w="1522" w:type="dxa"/>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包括血管斑块成像</w:t>
            </w:r>
          </w:p>
        </w:tc>
        <w:tc>
          <w:tcPr>
            <w:tcW w:w="985"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每部位</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平扫费另收</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390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390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390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500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390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210200006</w:t>
            </w:r>
          </w:p>
        </w:tc>
        <w:tc>
          <w:tcPr>
            <w:tcW w:w="1406"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磁共振水成象(MRCP，MRM，MRU)</w:t>
            </w:r>
          </w:p>
        </w:tc>
        <w:tc>
          <w:tcPr>
            <w:tcW w:w="1522"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每部位</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平扫费另收</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210200007</w:t>
            </w:r>
          </w:p>
        </w:tc>
        <w:tc>
          <w:tcPr>
            <w:tcW w:w="1406"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磁共振波谱分析(MRS)</w:t>
            </w:r>
          </w:p>
        </w:tc>
        <w:tc>
          <w:tcPr>
            <w:tcW w:w="1522"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包括氢谱或磷谱</w:t>
            </w:r>
          </w:p>
        </w:tc>
        <w:tc>
          <w:tcPr>
            <w:tcW w:w="985"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每部位</w:t>
            </w:r>
          </w:p>
        </w:tc>
        <w:tc>
          <w:tcPr>
            <w:tcW w:w="1219" w:type="dxa"/>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平扫费另收</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390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390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390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390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390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210200008</w:t>
            </w:r>
          </w:p>
        </w:tc>
        <w:tc>
          <w:tcPr>
            <w:tcW w:w="1406"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磁共振波谱成象（MRSI)</w:t>
            </w:r>
          </w:p>
        </w:tc>
        <w:tc>
          <w:tcPr>
            <w:tcW w:w="1522"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平扫费另收</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390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390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390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390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390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210200009</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临床操作的磁共振引导</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每半小时</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磁共振定位每10分钟收取30%</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580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580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2103</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X线计算机体层(CT)扫描</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含胶片及冲洗、数据存储介质</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造影剂、麻醉及其药物</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计价部位分为颅脑、眼眶、视神经管、颞骨、鞍区、副鼻窦、鼻骨、颈部、胸部、心脏、上腹部、下腹部、盆腔、椎体(每三个椎体)、双髋关节、膝关节、肢体、其他；2．用高压注射器单筒加收100元，双筒加收150元；3.增强扫描加收50%;4.刻录光盘每张50元；5.心电或呼吸门控设备每次50元；6.患者需补打胶片，可另收胶片费</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210300001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X线计算机体层(CT)平扫</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每个部位</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C型臂CT检查每部位270元;宝石CT、螺旋CT256、320层平扫500元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210300001a</w:t>
            </w:r>
          </w:p>
        </w:tc>
        <w:tc>
          <w:tcPr>
            <w:tcW w:w="1406"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普通CT扫描</w:t>
            </w:r>
          </w:p>
        </w:tc>
        <w:tc>
          <w:tcPr>
            <w:tcW w:w="1522"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每个部位</w:t>
            </w:r>
          </w:p>
        </w:tc>
        <w:tc>
          <w:tcPr>
            <w:tcW w:w="1219"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210300001b</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单、双层螺旋CT扫描</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每个部位</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160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160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160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160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160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210300001c</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4—10层螺旋CT扫描</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每个部位</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180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180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210300001d</w:t>
            </w:r>
          </w:p>
        </w:tc>
        <w:tc>
          <w:tcPr>
            <w:tcW w:w="1406"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16—40层螺旋CT扫描</w:t>
            </w:r>
          </w:p>
        </w:tc>
        <w:tc>
          <w:tcPr>
            <w:tcW w:w="1522"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每个部位</w:t>
            </w:r>
          </w:p>
        </w:tc>
        <w:tc>
          <w:tcPr>
            <w:tcW w:w="1219"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220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220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220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220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220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210300001e</w:t>
            </w:r>
          </w:p>
        </w:tc>
        <w:tc>
          <w:tcPr>
            <w:tcW w:w="1406"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64层以上螺旋CT扫描</w:t>
            </w:r>
          </w:p>
        </w:tc>
        <w:tc>
          <w:tcPr>
            <w:tcW w:w="1522"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每个部位</w:t>
            </w:r>
          </w:p>
        </w:tc>
        <w:tc>
          <w:tcPr>
            <w:tcW w:w="1219"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390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390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520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380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390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210300001f</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双源螺旋CT扫描</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每个部位</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600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600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600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600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600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210300003</w:t>
            </w:r>
          </w:p>
        </w:tc>
        <w:tc>
          <w:tcPr>
            <w:tcW w:w="1406"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脑池X线计算机体层(CT)含气造影</w:t>
            </w:r>
          </w:p>
        </w:tc>
        <w:tc>
          <w:tcPr>
            <w:tcW w:w="1522"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含临床操作</w:t>
            </w:r>
          </w:p>
        </w:tc>
        <w:tc>
          <w:tcPr>
            <w:tcW w:w="985"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每个部位</w:t>
            </w:r>
          </w:p>
        </w:tc>
        <w:tc>
          <w:tcPr>
            <w:tcW w:w="1219"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平扫费另收</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190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190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190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190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190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210300004</w:t>
            </w:r>
          </w:p>
        </w:tc>
        <w:tc>
          <w:tcPr>
            <w:tcW w:w="1406"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X线计算机体层(CT)成象</w:t>
            </w:r>
          </w:p>
        </w:tc>
        <w:tc>
          <w:tcPr>
            <w:tcW w:w="1522"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指用于血管、胆囊、CTVE、骨三维成象等</w:t>
            </w:r>
          </w:p>
        </w:tc>
        <w:tc>
          <w:tcPr>
            <w:tcW w:w="985"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每个部位</w:t>
            </w:r>
          </w:p>
        </w:tc>
        <w:tc>
          <w:tcPr>
            <w:tcW w:w="1219"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平扫费另收</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390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390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390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490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390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210300005</w:t>
            </w:r>
          </w:p>
        </w:tc>
        <w:tc>
          <w:tcPr>
            <w:tcW w:w="1406"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临床操作的CT引导</w:t>
            </w:r>
          </w:p>
        </w:tc>
        <w:tc>
          <w:tcPr>
            <w:tcW w:w="1522"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半小时</w:t>
            </w:r>
          </w:p>
        </w:tc>
        <w:tc>
          <w:tcPr>
            <w:tcW w:w="1219"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CT定位每10分钟收取30%</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440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440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500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440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210300006</w:t>
            </w:r>
          </w:p>
        </w:tc>
        <w:tc>
          <w:tcPr>
            <w:tcW w:w="1406"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冠状动脉成象</w:t>
            </w:r>
          </w:p>
        </w:tc>
        <w:tc>
          <w:tcPr>
            <w:tcW w:w="1522"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包括心脏结构成像</w:t>
            </w:r>
          </w:p>
        </w:tc>
        <w:tc>
          <w:tcPr>
            <w:tcW w:w="985"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每个部位</w:t>
            </w:r>
          </w:p>
        </w:tc>
        <w:tc>
          <w:tcPr>
            <w:tcW w:w="1219"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平扫费另收</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440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原价格下调5%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原价格下调5%</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440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210300007</w:t>
            </w:r>
          </w:p>
        </w:tc>
        <w:tc>
          <w:tcPr>
            <w:tcW w:w="1406"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灌注成象</w:t>
            </w:r>
          </w:p>
        </w:tc>
        <w:tc>
          <w:tcPr>
            <w:tcW w:w="1522"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每个部位</w:t>
            </w:r>
          </w:p>
        </w:tc>
        <w:tc>
          <w:tcPr>
            <w:tcW w:w="1219"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平扫费另收</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290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290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290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290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290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25</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检验</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2501</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临床检验</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250101</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血液一般检查</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250101015</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血细胞分析</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①包括全血细胞计数②全血细胞计数+分类③全血细胞计数+五分类</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250101015c</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五分类</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19</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19</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19</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19</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19</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250102</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尿液一般检查</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250102001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尿常规检查</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250102001b</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尿常规检查</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干化学法</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250103</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粪便检查</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250103001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粪便常规</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指手工操作；含外观、镜检</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粪便沉渣分析加收10元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1.8</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1.8</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1.8</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1.8</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1.8</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2503</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临床化学检查</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250301</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蛋白质测定</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250301001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血清总蛋白测定</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250301001a</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化学法</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250301002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血清白蛋白测定</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250301002a</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化学法</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250301003</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血清粘蛋白测定</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250301006</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血清前白蛋白测定</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250301006a</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免疫比浊法</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免疫散射比浊法加收27元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250301018</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视黄醇结合蛋白测定</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免疫比浊法</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免疫散射比浊法加收22.5元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13.5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13.5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13.5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13.5</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13.5</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250302</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糖及其代谢物测定</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250302001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葡萄糖测定</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包括血清、脑脊液、尿标本</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250302001b</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各种酶法</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250302002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血清果糖胺测定</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指糖化血清蛋白测定</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250302002b</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各种酶法</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250303</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血脂及脂蛋白测定</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250303002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血清甘油三酯测定</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250303002a</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化学法或酶法</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250303004</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血清高密度脂蛋白胆固醇测定</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250303004b</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其他方法</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250303005</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血清低密度脂蛋白胆固醇测定</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酶法</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250303006</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血清脂蛋白电泳分析</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包括酯质、胆固醇染色</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250303006a</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普通凝胶电泳法</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25.5</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25.5</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250303007</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血清载脂蛋白AⅠ测定</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250303014</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血清β-羟基丁酸测定</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18</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18</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18</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18</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18</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250304</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无机元素测定</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包括血、尿、脑脊液等标本</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250304001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钾测定</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250304001d</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离子选择电极法</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3.6</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3.6</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3.6</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3.6</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3.6</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250304002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钠测定</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250304002a</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干化学法</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13</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13</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13</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13</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13</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250304002d</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离子选择电极法</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3.6</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3.6</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3.6</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3.6</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3.6</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250304003</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氯测定</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250304003b</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离子选择电极法</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3.6</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3.6</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3.6</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3.6</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3.6</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250304005</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无机磷测定</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250304005b</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比色法</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3.6</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3.6</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3.6</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3.6</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3.6</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250304010</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血清碳酸氢盐(HCO3)测定</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含血清总二氧化碳(TCO2)测定</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250304010a</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电极法\酶法</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5.4</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5.4</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250305</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肝病的实验诊断</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250305001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血清总胆红素测定</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250305001a</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化学法或酶促法</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250305002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血清直接胆红素测定</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250305002a</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化学法或酶促法</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250305003</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血清间接胆红素测定</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250305003b</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化学法或酶促法</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1.8</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1.8</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1.8</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1.8</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1.8</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250305005</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血清总胆汁酸测定</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250305005a</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干化学法</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13</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13</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13</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13</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13</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250305007</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血清丙氨酸氨基转移酶测定</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250305007a</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化学法或酶促法</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3.6</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3.6</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3.6</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3.6</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3.6</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250305008</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血清天门冬氨酸氨基转移酶测定</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250305008a</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化学法或酶促法</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血清天门冬氨酸氨基转移酶线粒体同工酶测定18元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3.6</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3.6</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3.6</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3.6</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3.6</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250305009</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血清γ-谷氨酰基转移酶测定</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250305009a</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化学法或酶促法</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3.6</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3.6</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3.6</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3.6</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3.6</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250305011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血清碱性磷酸酶测定</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250305011a</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化学法或酶促法</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250305014</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血清胆碱脂酶测定</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250305014b</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速率法</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250305017</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血清α-L-岩藻糖苷酶测定</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250305017b</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全自动仪器法</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13.5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13.5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13.5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13.5</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13.5</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250305023</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腺苷脱氨酶测定</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包括血清、脑脊液和胸水标本</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18</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18</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18</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18</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18</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250306</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心肌疾病的实验诊断</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250306001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血清肌酸激酶测定</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250306001a</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速率法</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20分钟内出具检测报告加收100%</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250306002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血清肌酸激酶－MB同工酶活性测定</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250306002a</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速率法</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20分钟内出具检测报告加收100%</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250306003</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血清肌酸激酶－MB同工酶质量测定</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20分钟内出具检测报告加收100%</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40.5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40.5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40.5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40.5</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40.5</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250306004</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血清肌酸激酶同工酶电泳分析</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250306004a</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手工法</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25.5</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25.5</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250306005</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乳酸脱氢酶测定</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包括血清、脑脊液及胸腹水标本</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250306005a</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速率法</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250306009</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血清肌钙蛋白Ⅰ测定</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250306009a</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干化学法</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145</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145</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250307</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肾脏疾病的实验诊断</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250307001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尿素测定</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包括血清或尿标本</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250307001a</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化学法</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5.4</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5.4</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250307001b</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酶促动力学法</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5.4</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5.4</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250307002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肌酐测定</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包括血清或尿标本</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250307002a</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化学法</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250307005</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血清尿酸测定</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250307009</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β2微球蛋白测定</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包括血清或尿标本</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250307009a</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免疫比浊法</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免疫散射比浊法加收36元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18</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18</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18</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18</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18</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250308</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其它血清酶类测定</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250308005</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血清淀粉酶同工酶电泳</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250308005a</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手工法</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25.5</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25.5</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2504</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临床免疫学检查</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特殊采血管</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250403</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感染免疫学检测</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250403004</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乙型肝炎表面抗原测定(HBsAg)</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250403004c</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定量（化学发光法）</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22</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22</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22</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22</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22</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250403005</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乙型肝炎表面抗体测定(Anti-HBs)</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250403005c</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定量（化学发光法）</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22</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22</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22</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22</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22</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250403006</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乙型肝炎e抗原测定(HBeAg)</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250403006c</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定量（化学发光法）</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22</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22</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22</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22</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22</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250403007</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乙型肝炎e抗体测定(Anti-HBe)</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250403007c</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定量（化学发光法）</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22</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22</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22</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22</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22</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250403009</w:t>
            </w:r>
          </w:p>
        </w:tc>
        <w:tc>
          <w:tcPr>
            <w:tcW w:w="1406"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乙型肝炎核心抗体测定(Anti-HBc)</w:t>
            </w:r>
          </w:p>
        </w:tc>
        <w:tc>
          <w:tcPr>
            <w:tcW w:w="1522"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7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250403009c</w:t>
            </w:r>
          </w:p>
        </w:tc>
        <w:tc>
          <w:tcPr>
            <w:tcW w:w="1406"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定量</w:t>
            </w:r>
          </w:p>
        </w:tc>
        <w:tc>
          <w:tcPr>
            <w:tcW w:w="1522"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22</w:t>
            </w:r>
          </w:p>
        </w:tc>
        <w:tc>
          <w:tcPr>
            <w:tcW w:w="876"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22</w:t>
            </w:r>
          </w:p>
        </w:tc>
        <w:tc>
          <w:tcPr>
            <w:tcW w:w="876"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22</w:t>
            </w:r>
          </w:p>
        </w:tc>
        <w:tc>
          <w:tcPr>
            <w:tcW w:w="876"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22</w:t>
            </w:r>
          </w:p>
        </w:tc>
        <w:tc>
          <w:tcPr>
            <w:tcW w:w="763"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22</w:t>
            </w:r>
          </w:p>
        </w:tc>
        <w:tc>
          <w:tcPr>
            <w:tcW w:w="1604" w:type="dxa"/>
            <w:vAlign w:val="center"/>
          </w:tcPr>
          <w:p>
            <w:pPr>
              <w:widowControl/>
              <w:adjustRightInd w:val="0"/>
              <w:snapToGrid w:val="0"/>
              <w:spacing w:line="17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250403011</w:t>
            </w:r>
          </w:p>
        </w:tc>
        <w:tc>
          <w:tcPr>
            <w:tcW w:w="1406"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乙型肝炎病毒外膜蛋白前S1抗原测定</w:t>
            </w:r>
          </w:p>
        </w:tc>
        <w:tc>
          <w:tcPr>
            <w:tcW w:w="1522"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包括前S1抗体测定</w:t>
            </w:r>
          </w:p>
        </w:tc>
        <w:tc>
          <w:tcPr>
            <w:tcW w:w="985"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20</w:t>
            </w:r>
          </w:p>
        </w:tc>
        <w:tc>
          <w:tcPr>
            <w:tcW w:w="876"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20</w:t>
            </w:r>
          </w:p>
        </w:tc>
        <w:tc>
          <w:tcPr>
            <w:tcW w:w="876"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20</w:t>
            </w:r>
          </w:p>
        </w:tc>
        <w:tc>
          <w:tcPr>
            <w:tcW w:w="876"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20</w:t>
            </w:r>
          </w:p>
        </w:tc>
        <w:tc>
          <w:tcPr>
            <w:tcW w:w="763"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20</w:t>
            </w:r>
          </w:p>
        </w:tc>
        <w:tc>
          <w:tcPr>
            <w:tcW w:w="1604" w:type="dxa"/>
            <w:vAlign w:val="center"/>
          </w:tcPr>
          <w:p>
            <w:pPr>
              <w:widowControl/>
              <w:adjustRightInd w:val="0"/>
              <w:snapToGrid w:val="0"/>
              <w:spacing w:line="17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250403014</w:t>
            </w:r>
          </w:p>
        </w:tc>
        <w:tc>
          <w:tcPr>
            <w:tcW w:w="1406"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丙型肝炎抗体测定(Anti-HCV)</w:t>
            </w:r>
          </w:p>
        </w:tc>
        <w:tc>
          <w:tcPr>
            <w:tcW w:w="1522"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7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250403014b</w:t>
            </w:r>
          </w:p>
        </w:tc>
        <w:tc>
          <w:tcPr>
            <w:tcW w:w="1406"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发光法</w:t>
            </w:r>
          </w:p>
        </w:tc>
        <w:tc>
          <w:tcPr>
            <w:tcW w:w="1522"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95</w:t>
            </w:r>
          </w:p>
        </w:tc>
        <w:tc>
          <w:tcPr>
            <w:tcW w:w="876"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95</w:t>
            </w:r>
          </w:p>
        </w:tc>
        <w:tc>
          <w:tcPr>
            <w:tcW w:w="876"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95</w:t>
            </w:r>
          </w:p>
        </w:tc>
        <w:tc>
          <w:tcPr>
            <w:tcW w:w="876"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95</w:t>
            </w:r>
          </w:p>
        </w:tc>
        <w:tc>
          <w:tcPr>
            <w:tcW w:w="763"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95</w:t>
            </w:r>
          </w:p>
        </w:tc>
        <w:tc>
          <w:tcPr>
            <w:tcW w:w="1604" w:type="dxa"/>
            <w:vAlign w:val="center"/>
          </w:tcPr>
          <w:p>
            <w:pPr>
              <w:widowControl/>
              <w:adjustRightInd w:val="0"/>
              <w:snapToGrid w:val="0"/>
              <w:spacing w:line="17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7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2702</w:t>
            </w:r>
          </w:p>
        </w:tc>
        <w:tc>
          <w:tcPr>
            <w:tcW w:w="1406" w:type="dxa"/>
            <w:vAlign w:val="center"/>
          </w:tcPr>
          <w:p>
            <w:pPr>
              <w:widowControl/>
              <w:adjustRightInd w:val="0"/>
              <w:snapToGrid w:val="0"/>
              <w:spacing w:line="17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细胞病理学检查与诊断</w:t>
            </w:r>
          </w:p>
        </w:tc>
        <w:tc>
          <w:tcPr>
            <w:tcW w:w="1522"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不含采集标本的临床操作、细胞病理学标本的非常规诊断技术，如：电镜检查、组织化学与免疫组化染色、图象分析技术、流式细胞术、计算机细胞筛选技术、分子病理学检查等</w:t>
            </w:r>
          </w:p>
        </w:tc>
        <w:tc>
          <w:tcPr>
            <w:tcW w:w="985"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以两张涂(压)片为基价，超过两张加收10元。细胞蜡块诊断200元/例</w:t>
            </w:r>
          </w:p>
        </w:tc>
        <w:tc>
          <w:tcPr>
            <w:tcW w:w="1608"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7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270200001</w:t>
            </w:r>
          </w:p>
        </w:tc>
        <w:tc>
          <w:tcPr>
            <w:tcW w:w="1406"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体液细胞学检查与诊断</w:t>
            </w:r>
          </w:p>
        </w:tc>
        <w:tc>
          <w:tcPr>
            <w:tcW w:w="1522"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包括胸水、腹水、心包液、脑脊液、精液、各种囊肿穿刺液、唾液、龈沟液的细胞学检查与诊断</w:t>
            </w:r>
          </w:p>
        </w:tc>
        <w:tc>
          <w:tcPr>
            <w:tcW w:w="985"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例</w:t>
            </w:r>
          </w:p>
        </w:tc>
        <w:tc>
          <w:tcPr>
            <w:tcW w:w="1219"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59</w:t>
            </w:r>
          </w:p>
        </w:tc>
        <w:tc>
          <w:tcPr>
            <w:tcW w:w="876"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59</w:t>
            </w:r>
          </w:p>
        </w:tc>
        <w:tc>
          <w:tcPr>
            <w:tcW w:w="876"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59</w:t>
            </w:r>
          </w:p>
        </w:tc>
        <w:tc>
          <w:tcPr>
            <w:tcW w:w="876"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59</w:t>
            </w:r>
          </w:p>
        </w:tc>
        <w:tc>
          <w:tcPr>
            <w:tcW w:w="763"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59</w:t>
            </w:r>
          </w:p>
        </w:tc>
        <w:tc>
          <w:tcPr>
            <w:tcW w:w="1604" w:type="dxa"/>
            <w:vAlign w:val="center"/>
          </w:tcPr>
          <w:p>
            <w:pPr>
              <w:widowControl/>
              <w:adjustRightInd w:val="0"/>
              <w:snapToGrid w:val="0"/>
              <w:spacing w:line="17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270200003</w:t>
            </w:r>
          </w:p>
        </w:tc>
        <w:tc>
          <w:tcPr>
            <w:tcW w:w="1406"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细针穿刺细胞学检查与诊断</w:t>
            </w:r>
          </w:p>
        </w:tc>
        <w:tc>
          <w:tcPr>
            <w:tcW w:w="1522" w:type="dxa"/>
            <w:vAlign w:val="center"/>
          </w:tcPr>
          <w:p>
            <w:pPr>
              <w:widowControl/>
              <w:adjustRightInd w:val="0"/>
              <w:snapToGrid w:val="0"/>
              <w:spacing w:line="170" w:lineRule="exact"/>
              <w:rPr>
                <w:rFonts w:hint="eastAsia" w:ascii="方正宋三简体" w:hAnsi="宋体" w:eastAsia="方正宋三简体" w:cs="宋体"/>
                <w:color w:val="000000"/>
                <w:spacing w:val="-6"/>
                <w:kern w:val="0"/>
                <w:sz w:val="16"/>
                <w:szCs w:val="16"/>
              </w:rPr>
            </w:pPr>
            <w:r>
              <w:rPr>
                <w:rFonts w:hint="eastAsia" w:ascii="方正宋三简体" w:hAnsi="宋体" w:eastAsia="方正宋三简体" w:cs="宋体"/>
                <w:color w:val="000000"/>
                <w:spacing w:val="-6"/>
                <w:kern w:val="0"/>
                <w:sz w:val="16"/>
                <w:szCs w:val="16"/>
              </w:rPr>
              <w:t>指各种实质性脏器的细针穿刺标本的涂片(压片)检查及诊断</w:t>
            </w:r>
          </w:p>
        </w:tc>
        <w:tc>
          <w:tcPr>
            <w:tcW w:w="985"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例</w:t>
            </w:r>
          </w:p>
        </w:tc>
        <w:tc>
          <w:tcPr>
            <w:tcW w:w="1219"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w:t>
            </w:r>
          </w:p>
        </w:tc>
        <w:tc>
          <w:tcPr>
            <w:tcW w:w="876"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w:t>
            </w:r>
          </w:p>
        </w:tc>
        <w:tc>
          <w:tcPr>
            <w:tcW w:w="876"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w:t>
            </w:r>
          </w:p>
        </w:tc>
        <w:tc>
          <w:tcPr>
            <w:tcW w:w="876"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w:t>
            </w:r>
          </w:p>
        </w:tc>
        <w:tc>
          <w:tcPr>
            <w:tcW w:w="763"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w:t>
            </w:r>
          </w:p>
        </w:tc>
        <w:tc>
          <w:tcPr>
            <w:tcW w:w="1604" w:type="dxa"/>
            <w:vAlign w:val="center"/>
          </w:tcPr>
          <w:p>
            <w:pPr>
              <w:widowControl/>
              <w:adjustRightInd w:val="0"/>
              <w:snapToGrid w:val="0"/>
              <w:spacing w:line="17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270200004</w:t>
            </w:r>
          </w:p>
        </w:tc>
        <w:tc>
          <w:tcPr>
            <w:tcW w:w="1406"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脱落细胞学检查与诊断</w:t>
            </w:r>
          </w:p>
        </w:tc>
        <w:tc>
          <w:tcPr>
            <w:tcW w:w="1522"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包括子宫内膜、宫颈、阴道、痰、乳腺溢液、窥镜刷片及其他脱落细胞学的各种涂片检查及诊断加口腔粘液涂片</w:t>
            </w:r>
          </w:p>
        </w:tc>
        <w:tc>
          <w:tcPr>
            <w:tcW w:w="985"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例</w:t>
            </w:r>
          </w:p>
        </w:tc>
        <w:tc>
          <w:tcPr>
            <w:tcW w:w="1219"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47</w:t>
            </w:r>
          </w:p>
        </w:tc>
        <w:tc>
          <w:tcPr>
            <w:tcW w:w="876"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47</w:t>
            </w:r>
          </w:p>
        </w:tc>
        <w:tc>
          <w:tcPr>
            <w:tcW w:w="876"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47</w:t>
            </w:r>
          </w:p>
        </w:tc>
        <w:tc>
          <w:tcPr>
            <w:tcW w:w="876"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47</w:t>
            </w:r>
          </w:p>
        </w:tc>
        <w:tc>
          <w:tcPr>
            <w:tcW w:w="763"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47</w:t>
            </w:r>
          </w:p>
        </w:tc>
        <w:tc>
          <w:tcPr>
            <w:tcW w:w="1604" w:type="dxa"/>
            <w:vAlign w:val="center"/>
          </w:tcPr>
          <w:p>
            <w:pPr>
              <w:widowControl/>
              <w:adjustRightInd w:val="0"/>
              <w:snapToGrid w:val="0"/>
              <w:spacing w:line="17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680" w:hRule="atLeast"/>
          <w:jc w:val="center"/>
        </w:trPr>
        <w:tc>
          <w:tcPr>
            <w:tcW w:w="1077"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270200005</w:t>
            </w:r>
          </w:p>
        </w:tc>
        <w:tc>
          <w:tcPr>
            <w:tcW w:w="1406"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细胞学计数</w:t>
            </w:r>
          </w:p>
        </w:tc>
        <w:tc>
          <w:tcPr>
            <w:tcW w:w="1522" w:type="dxa"/>
            <w:vAlign w:val="center"/>
          </w:tcPr>
          <w:p>
            <w:pPr>
              <w:widowControl/>
              <w:adjustRightInd w:val="0"/>
              <w:snapToGrid w:val="0"/>
              <w:spacing w:line="170" w:lineRule="exact"/>
              <w:rPr>
                <w:rFonts w:hint="eastAsia" w:ascii="方正宋三简体" w:hAnsi="宋体" w:eastAsia="方正宋三简体" w:cs="宋体"/>
                <w:color w:val="000000"/>
                <w:spacing w:val="-6"/>
                <w:kern w:val="0"/>
                <w:sz w:val="16"/>
                <w:szCs w:val="16"/>
              </w:rPr>
            </w:pPr>
            <w:r>
              <w:rPr>
                <w:rFonts w:hint="eastAsia" w:ascii="方正宋三简体" w:hAnsi="宋体" w:eastAsia="方正宋三简体" w:cs="宋体"/>
                <w:color w:val="000000"/>
                <w:spacing w:val="-6"/>
                <w:kern w:val="0"/>
                <w:sz w:val="16"/>
                <w:szCs w:val="16"/>
              </w:rPr>
              <w:t>包括支气管灌洗液、脑脊液等细胞的计数；不含骨髓涂片计数</w:t>
            </w:r>
          </w:p>
        </w:tc>
        <w:tc>
          <w:tcPr>
            <w:tcW w:w="985"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例</w:t>
            </w:r>
          </w:p>
        </w:tc>
        <w:tc>
          <w:tcPr>
            <w:tcW w:w="1219"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23</w:t>
            </w:r>
          </w:p>
        </w:tc>
        <w:tc>
          <w:tcPr>
            <w:tcW w:w="876"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23</w:t>
            </w:r>
          </w:p>
        </w:tc>
        <w:tc>
          <w:tcPr>
            <w:tcW w:w="876"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23</w:t>
            </w:r>
          </w:p>
        </w:tc>
        <w:tc>
          <w:tcPr>
            <w:tcW w:w="876"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23</w:t>
            </w:r>
          </w:p>
        </w:tc>
        <w:tc>
          <w:tcPr>
            <w:tcW w:w="763"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23</w:t>
            </w:r>
          </w:p>
        </w:tc>
        <w:tc>
          <w:tcPr>
            <w:tcW w:w="1604" w:type="dxa"/>
            <w:vAlign w:val="center"/>
          </w:tcPr>
          <w:p>
            <w:pPr>
              <w:widowControl/>
              <w:adjustRightInd w:val="0"/>
              <w:snapToGrid w:val="0"/>
              <w:spacing w:line="17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7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2703</w:t>
            </w:r>
          </w:p>
        </w:tc>
        <w:tc>
          <w:tcPr>
            <w:tcW w:w="1406" w:type="dxa"/>
            <w:vAlign w:val="center"/>
          </w:tcPr>
          <w:p>
            <w:pPr>
              <w:widowControl/>
              <w:adjustRightInd w:val="0"/>
              <w:snapToGrid w:val="0"/>
              <w:spacing w:line="17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组织病理学检查与诊断</w:t>
            </w:r>
          </w:p>
        </w:tc>
        <w:tc>
          <w:tcPr>
            <w:tcW w:w="1522"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不含采集标本的临床操作、组织病理学标本的非常规诊断技术，如：电镜检查、组织化学与免疫组化染色、图象分析技术、流式细胞术、计算机细胞筛选技术、分子病理学检查等</w:t>
            </w:r>
          </w:p>
        </w:tc>
        <w:tc>
          <w:tcPr>
            <w:tcW w:w="985"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7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7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270300001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穿刺组织活检检查与诊断</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包括肺、乳腺、体表肿块等穿刺组织活检及诊断</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例</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305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305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305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305</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305</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270300002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内镜组织活检检查与诊断</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包括各种内镜采集的小组织标本的病理学检查与诊断</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例</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每增加一个部位加收59元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235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235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235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235</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235</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270300003</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局部切除组织活检检查与诊断</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包括切除组织、咬取组织、切除肿块部分组织的活检</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每部位</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305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305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305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305</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305</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270300004</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骨髓组织活检检查与诊断</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指骨髓组织标本常规染色检查</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例</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117</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117</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117</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117</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117</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270300005</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手术标本检查与诊断</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例</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270300005a</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单切</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例</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350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350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350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350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350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270300005b</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根治</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例</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560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560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560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560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560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2704</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冰冻切片与快速石蜡切片检查与诊断</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不含非常规的特殊染色技术</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特异性感染标本加收117元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270400001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冰冻切片检查与诊断</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部位</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每增加一个部位加收117元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470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470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470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470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470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270400001a</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特异性感染标本</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每个</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117</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117</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117</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117</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117</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2705</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特殊染色诊断技术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270500001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特殊染色及酶组织化学染色诊断</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每标本，每种染色</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59</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59</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59</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59</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59</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270500002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免疫组织化学染色诊断</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每标本，每种染色</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液盖膜涡流混匀法加收47元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120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120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120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120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120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270500003</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免疫荧光染色诊断</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每标本，每种染色</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117</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117</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117</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117</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117</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2707</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分子病理学诊断技术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270700001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原位杂交技术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荧光原位杂交(FISH)每项1080元，三项以上（含三项）每次2380元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235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235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235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235</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235</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270700002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印迹杂交技术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包括Southern Northern Western等杂交技术</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187</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187</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187</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187</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187</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270700003</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脱氧核糖核酸（DNA）测序</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235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235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235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235</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235</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2708</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其他病理技术项目</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270800005</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病理大体标本摄影</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每标本</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spacing w:val="-6"/>
                <w:kern w:val="0"/>
                <w:sz w:val="16"/>
                <w:szCs w:val="16"/>
              </w:rPr>
            </w:pPr>
            <w:r>
              <w:rPr>
                <w:rFonts w:hint="eastAsia" w:ascii="方正宋三简体" w:hAnsi="宋体" w:eastAsia="方正宋三简体" w:cs="宋体"/>
                <w:color w:val="000000"/>
                <w:spacing w:val="-6"/>
                <w:kern w:val="0"/>
                <w:sz w:val="16"/>
                <w:szCs w:val="16"/>
              </w:rPr>
              <w:t>积累科研资料的摄影不得计费</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23</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23</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23</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23</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23</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270800006</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显微摄影术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每视野</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spacing w:val="-6"/>
                <w:kern w:val="0"/>
                <w:sz w:val="16"/>
                <w:szCs w:val="16"/>
              </w:rPr>
            </w:pPr>
            <w:r>
              <w:rPr>
                <w:rFonts w:hint="eastAsia" w:ascii="方正宋三简体" w:hAnsi="宋体" w:eastAsia="方正宋三简体" w:cs="宋体"/>
                <w:color w:val="000000"/>
                <w:spacing w:val="-6"/>
                <w:kern w:val="0"/>
                <w:sz w:val="16"/>
                <w:szCs w:val="16"/>
              </w:rPr>
              <w:t>积累科研资料的摄影不得计费</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47</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47</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47</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47</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47</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31</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临床各系统诊疗</w:t>
            </w:r>
          </w:p>
        </w:tc>
        <w:tc>
          <w:tcPr>
            <w:tcW w:w="1522"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3101</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神经系统</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310100016</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腰椎穿刺术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含测压、注药</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脑脊液动力学检查加收28元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130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130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130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130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130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310100017</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侧脑室穿刺术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包括引流、注药</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840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840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840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840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840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310100019</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硬脑膜下穿刺术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310100020</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周围神经活检术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包括肌肉活检</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每个切口</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同一切口取肌肉和神经标本时以一项计价</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310100027</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神经阻滞治疗</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75</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75</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310100028</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经皮穿刺三叉神经半月节注射治疗术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含CT定位、神经感觉定位、注射药物、测定疗效范围、局部加压；不含术中影像学检查</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365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365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365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365</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365</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310100029</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经皮穿刺三叉神经半月节射频温控热凝术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spacing w:val="-6"/>
                <w:kern w:val="0"/>
                <w:sz w:val="16"/>
                <w:szCs w:val="16"/>
              </w:rPr>
              <w:t>含CT定位、神经感觉定位、射频温控治疗、测定疗效范围、局部加压；包括感觉根射频温控热凝，不含术中影像学检查、全麻</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1400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1400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310100033</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周围神经毁损术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含神经穿刺及注射</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不同方法分别计价，三叉神经干酌情加收</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310100033a</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神经分支毁损术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每增加一支加收70元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310100033b</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半月神经毁损术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310100034</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交感神经节毁损术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指颈、胸、腰交感神经节穿刺及注射，含神经穿刺及注射。包括侧隐窝消炎镇痛治疗</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不同方法、不同部位分别计价，胸交感神经加收280元。侧隐窝消炎镇痛治疗420元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1120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1120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1120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1120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1120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3103</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眼部</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310300001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普通视力检查</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含远视力、近视力、光机能（包括光感及光定位）、伪盲检查</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310300002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特殊视力检查</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spacing w:val="-6"/>
                <w:kern w:val="0"/>
                <w:sz w:val="16"/>
                <w:szCs w:val="16"/>
              </w:rPr>
            </w:pPr>
            <w:r>
              <w:rPr>
                <w:rFonts w:hint="eastAsia" w:ascii="方正宋三简体" w:hAnsi="宋体" w:eastAsia="方正宋三简体" w:cs="宋体"/>
                <w:color w:val="000000"/>
                <w:spacing w:val="-6"/>
                <w:kern w:val="0"/>
                <w:sz w:val="16"/>
                <w:szCs w:val="16"/>
              </w:rPr>
              <w:t>包括儿童图形视力表，点视力表，条栅视力卡，视动性眼震仪</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项</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每增加一项加收2.8元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310300003</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选择性观看检查</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310300005</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视野检查</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包括普通视野计、电脑视野计、动态(Goldmann)视野计</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310300005b</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电脑、动态</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310300010</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主导眼检查</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310300012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复视检查</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310300013</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斜视度测定</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含九个注视方向双眼分别注视时的斜度，看远及看近</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310300036</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泪道冲洗</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单侧</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310300037</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青光眼诱导试验</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包括饮水，暗室，妥拉苏林等</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310300056</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眼底检查</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包括直接、间接眼底镜法，不含散瞳</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310300085</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电解倒睫</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包括拔倒睫</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单侧</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310300087</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睑板腺按摩</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单侧</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310300088</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冲洗结膜囊</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包括结膜异物取出</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单侧</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310300089</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spacing w:val="-10"/>
                <w:kern w:val="0"/>
                <w:sz w:val="16"/>
                <w:szCs w:val="16"/>
              </w:rPr>
            </w:pPr>
            <w:r>
              <w:rPr>
                <w:rFonts w:hint="eastAsia" w:ascii="方正宋三简体" w:hAnsi="宋体" w:eastAsia="方正宋三简体" w:cs="宋体"/>
                <w:color w:val="000000"/>
                <w:spacing w:val="-10"/>
                <w:kern w:val="0"/>
                <w:sz w:val="16"/>
                <w:szCs w:val="16"/>
              </w:rPr>
              <w:t>睑结膜伪膜去除冲洗</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单侧</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310300090</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晶体囊截开术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单侧</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激光加收200元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310300091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取结膜结石</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单侧</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310300094</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球结膜下注射</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单侧</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310300095</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球后注射</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包括球周半球后，球旁，颞浅动脉旁注射</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单侧</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310300097</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肉毒杆菌素眼外肌注射</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包括治疗眼睑痉挛、麻痹性斜视、上睑后退</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84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84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84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84</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84</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310300100</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前房穿刺术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包括前房冲洗术</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单侧</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310300102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角膜异物剔除术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单侧</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310300105</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泪小点扩张</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单侧</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310300106</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泪道探通术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单侧</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激光加收200元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310300107</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双眼单视功能训练</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含双眼同时视、辐辏外展、融合</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310300108</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弱视训练</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单侧</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3104</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耳鼻咽喉</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310401</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耳部诊疗</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310401001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听性脑干反应</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155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155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155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155</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155</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310401022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平衡试验</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包括平板或平衡台试验、视动试验、旋转试验、甘油试验、前庭功能检查</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前庭功能检查300元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75</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75</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310401040</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鼓膜穿刺术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含抽液、注药</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单侧</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310401041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耵聍冲洗</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包括耳道冲洗、取耵聍栓</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单侧</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310401046</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鼓膜贴补 </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包括烧灼法、针拨法</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单侧</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84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84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84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84</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84</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310401049</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耳部特殊治疗</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包括耳聋中药导入治疗</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单侧</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射频、激光、微波、冷冻、等离子等法可分别计价</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60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60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60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60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60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310402</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鼻部诊疗</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310402004</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鼻内镜手术后检查处理</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含残余病变清理</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视频镜加收100元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150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150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150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150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150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310402013</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鼻腔取活检术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310402016</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鼻咽部活检术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98</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98</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98</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98</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98</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310402018</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鼻腔粘连分离术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84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84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84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84</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84</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310402020</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脱敏治疗</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310402021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快速脱敏治疗</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310402024</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鼻异物取出</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310403</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咽喉部诊疗</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5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310403016</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咽部特殊治疗</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射频、激光、微波、等离子等法可分别计价</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1619"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310403016a</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冷冻</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包括口咽异物取出</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射频、激光分别加收50元；半导体激光加收750元；微波加收80元；等离子加收1400元；下咽异物取出收112元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310503</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牙周检查</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310503004</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龈上菌斑检查</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含牙菌斑显示及菌斑指数确定</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310511</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牙体牙髓治疗</w:t>
            </w:r>
          </w:p>
        </w:tc>
        <w:tc>
          <w:tcPr>
            <w:tcW w:w="1522"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310511002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复杂充填术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含龋齿的特殊(如检知液、光纤透照仪等)、备洞、垫底、洞形设计和充填；包括Ⅱ、Ⅲ、Ⅳ类洞及大面积缺损的充填、化学微创</w:t>
            </w:r>
            <w:r>
              <w:rPr>
                <w:rFonts w:hint="eastAsia" w:ascii="方正宋三简体" w:hAnsi="宋体" w:eastAsia="宋体" w:cs="宋体"/>
                <w:color w:val="000000"/>
                <w:kern w:val="0"/>
                <w:sz w:val="16"/>
                <w:szCs w:val="16"/>
              </w:rPr>
              <w:t>袪</w:t>
            </w:r>
            <w:r>
              <w:rPr>
                <w:rFonts w:hint="eastAsia" w:ascii="方正宋三简体" w:hAnsi="宋体" w:eastAsia="方正宋三简体" w:cs="宋体"/>
                <w:color w:val="000000"/>
                <w:kern w:val="0"/>
                <w:sz w:val="16"/>
                <w:szCs w:val="16"/>
              </w:rPr>
              <w:t>龋术</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特殊材料</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每牙</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化学微创</w:t>
            </w:r>
            <w:r>
              <w:rPr>
                <w:rFonts w:hint="eastAsia" w:ascii="方正宋三简体" w:hAnsi="宋体" w:eastAsia="宋体" w:cs="宋体"/>
                <w:color w:val="000000"/>
                <w:kern w:val="0"/>
                <w:sz w:val="16"/>
                <w:szCs w:val="16"/>
              </w:rPr>
              <w:t>袪</w:t>
            </w:r>
            <w:r>
              <w:rPr>
                <w:rFonts w:hint="eastAsia" w:ascii="方正宋三简体" w:hAnsi="宋体" w:eastAsia="方正宋三简体" w:cs="宋体"/>
                <w:color w:val="000000"/>
                <w:kern w:val="0"/>
                <w:sz w:val="16"/>
                <w:szCs w:val="16"/>
              </w:rPr>
              <w:t>龋术加收190元，分层复杂充填术加收130元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55</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55</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310511021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根管再治疗术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包括：1.取根管内充物；2.疑难根管口的定位；3.不通根管的扩通；4.取根管内折断器械</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特殊仪器及器械</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每根管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使用显微镜、超声仪等特殊仪器加收30元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63</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63</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63</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63</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63</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310513</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牙周治疗</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310513001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洁治</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包括超声洁治或手工洁治，不含洁治后抛光</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每牙</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310513002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龈下刮治</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包括龈下超声刮治或手工刮治</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每牙</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后牙龈下刮治加收21元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12</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12</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12</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12</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12</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310513008</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根面平整术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包括手工根面平整</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每牙</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超声根面平整加收2元，Vector超声加收50元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23</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23</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23</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23</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23</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310519</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修复体整理</w:t>
            </w:r>
          </w:p>
        </w:tc>
        <w:tc>
          <w:tcPr>
            <w:tcW w:w="1522"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310519001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拆冠桥</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包括锤造冠</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每牙</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铸造冠拆除加收1倍</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310604</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呼吸系统其他诊疗</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310604003</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人工气胸术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310604004</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人工气腹术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105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105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105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105</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105</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310604005</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胸腔穿刺术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包括抽气、抽液、注药</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药物</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56</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56</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56</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56</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56</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310604006</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经皮穿刺肺活检术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包括胸膜活检，不含CT、X线、B超引导</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每处</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840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840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840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840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840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310702</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心脏电生理诊疗</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含介入操作、影像学监视、心电监测</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310702004</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射频消融术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包括肿瘤消融术</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射频、微波导管、一次性双极消融器</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肝脏肿瘤2860元，其他脏器1650元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3900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3900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3900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3900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3900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310702005</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临时起搏器安置术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心导管、电极</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310702006</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临时起搏器应用</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小时</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15</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15</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310702007</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永久起搏器安置术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起搏器、心导管、电极</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每增加一腔加收280元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2520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2520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2520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2520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2520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310702007a</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永久起搏器安置术腔室增加</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每腔</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310702008</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永久起搏器更换术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包括取出术</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起搏器、心导管、电极</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310702009</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埋藏式心脏复律除颤器安置术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除颤器、心导管、电极</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4200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4200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310702016</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心脏电复律术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255</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255</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310702017</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心脏电除颤术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310702019</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体外反搏治疗</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115</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115</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310702020</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右心导管检查术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导管、导丝</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310702021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左心导管检查术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包括左室造影术</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导管、导丝</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2520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2520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2520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2520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2520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310702022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心包穿刺术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包括引流</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引流导管</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3108</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血液及淋巴系统</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310800001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骨髓穿刺术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310800002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骨髓活检术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84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84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84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84</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84</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310800012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骨髓采集术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含保存</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200ml/单位</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1680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1680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1680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1680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1680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310800014</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外周血干细胞回输</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310800021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外周血干细胞移植术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含严格无菌消毒隔离措施，包括异体基因、自体基因</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供体</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3330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3330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3330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3330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3330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3109</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消化系统</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310901</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食管诊疗</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凡采用电子镜加收100元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310901007</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经胃镜食管静脉曲张治疗</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含胃镜检查；包括胃底静脉；包括硬化，套扎，组织粘合</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840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840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840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840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840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310901008</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食管狭窄扩张术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包括经内镜扩张、器械扩张、透视下气囊或水囊扩张及逆行扩张、贲门、幽门、十二指肠狭窄扩张术</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气囊或水囊扩张导管</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1260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1260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1260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1260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1260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310901009</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三腔管安置术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包括四腔管</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310902</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胃肠道诊疗</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凡采用电子镜加收100元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310902005</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纤维胃十二指肠镜检查</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含活检、刷检</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放大内镜、色素内镜加收200元,共聚焦纤维内镜加收800元。普通染色收60元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260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260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260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260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260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310902007</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经胃镜胃内支架置入术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包括食管、贲门、幽门、十二指肠支架置入术或取出支架</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支架</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310902008</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经胃镜碎石术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包括机械碎石法、激光碎石法、爆破碎石法，包括胆道镜</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310903</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十二指肠、小肠、结肠</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凡采用电子镜加收100元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310903001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经胃镜胃肠置管术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560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560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560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560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560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310903003</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经十二指肠镜胆道结石取出术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包括取异物、取蛔虫</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310903005</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纤维结肠镜检查</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含活检</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260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260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260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260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260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310903007</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经内镜肠道球囊扩张术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球囊</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840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840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840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840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840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310903008</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经内镜肠道支架置入术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包括取出术</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支架</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950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950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950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950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950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310903011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先天性巨结肠清洁洗肠术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含乙状结肠镜置管，分次灌洗30-120分钟</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365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365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365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365</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365</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310903012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肠套叠手法复位</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包括嵌顿疝手法复位</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310903013</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肠套叠充气造影及整复</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含临床操作及注气设备使用</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310904</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直肠肛门诊疗</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310904004</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肛门指检</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310905</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消化系统其他诊疗</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310905001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腹腔穿刺术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包括抽液、注药</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放腹水治疗加收70元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310905003</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肝穿刺术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含活检</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310905004</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经皮肝穿刺门静脉插管术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包括化疗、栓塞</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310905008</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膈下脓肿穿刺引流术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包括腹腔脓肿、胆汁穿刺引流；不含超声定位引导</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310905009</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肝囊肿硬化剂注射治疗</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不含超声定位引导</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310905010</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经皮肝穿胆道引流术(PTCD)</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不含超声定位引导或X线引导</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310905014</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经胆道镜胆道结石取出术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含插管引流</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980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980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310905017</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经皮经肝胆道镜胆管狭窄内瘘术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1680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1680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1680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1680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1680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310905019</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经内镜胰管内引流术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包括胰腺囊肿内引流</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1400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1400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310905020</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经内镜胰胆管扩张术＋支架置入术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支架</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取出术700元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1680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1680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1680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1680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1680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310905021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胆道球囊扩张术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球囊</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980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980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310905022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胆道支架置入术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支架</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1680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1680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1680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1680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1680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310905025</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消化道造瘘管换管术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包括胃、胆道、空肠造瘘</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造瘘加收280元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1000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1000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1000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1000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1000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3110</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泌尿系统</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311000015</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肾穿刺术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含活检；包括造瘘、囊肿硬化治疗等；不含影像学引导</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单侧</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311000017</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肾周脓肿引流术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包括积液引流术</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1400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1400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311000019</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经皮肾盂镜取石术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包括肾上腺肿瘤切除、取异物</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311000021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经膀胱镜输尿管插管术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单侧</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560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560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560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560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560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311000022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经皮输尿管内管置入术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1400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1400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311000023</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经输尿管镜肿瘤切除术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液电、激光等分别计价</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2380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2380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2380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2380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2380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311000024</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经膀胱镜输尿管扩张术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1400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1400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311000025</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经输尿管镜输尿管扩张术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311000026</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经输尿管镜碎石取石术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液电、超声、激光、弹道等分别计价</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311000027</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经膀胱镜输尿管支架置入术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包括取出术</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支架</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311000028</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经输尿管镜支架置入术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包括取出术</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支架</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1400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1400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311000030</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膀胱注射</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包括膀胱注射测压</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311000031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膀胱灌注</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311000033</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膀胱穿刺造瘘术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单纯换造瘘管收98元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560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560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560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560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560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311000036</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尿道狭窄扩张术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丝状探条</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250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3111</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男性生殖系统</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311100002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嵌顿包茎手法复位术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98</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98</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98</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98</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98</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311100006</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睾丸阴茎海绵体活检术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包括穿刺、切开、取精</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精子分离加收420元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311100010</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阴茎赘生物电灼术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包括冷冻术</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180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180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311100013</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B超引导下前列腺活检术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365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365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365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365</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365</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311100014</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前列腺针吸细胞学活检术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125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125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125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125</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125</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311100015</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前列腺按摩</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311100018</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鞘膜积液穿刺抽液术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硬化剂</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3112</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女性生殖系统及孕产(含新生儿诊疗)</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311201</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女性生殖系统及孕产诊疗</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311201002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外阴活检术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56</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56</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56</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56</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56</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311201005</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阴道填塞</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311201008</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宫颈活检术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包括阴道壁活检及阴道囊肿穿刺术</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311201010</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宫颈扩张术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含宫颈插管</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311201011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宫颈内口探查术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49</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49</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49</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49</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49</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311201013</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子宫内膜活检术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365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365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365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365</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365</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311201015</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子宫输卵管通液术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包括通气、注药</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自动通液仪加收50元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311201016</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子宫内翻复位术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指手法复位</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311201018</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宫腔粘连分离术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311201019</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宫腔填塞</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311201021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腹腔穿刺插管盆腔滴注术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311201023</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产前检查</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含测量体重、宫高、腹围、血压、骨盆内外口测量等；不含化验检查和超声检查</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311201030</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羊膜腔穿刺术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包括羊膜腔注药中期引产术；不含B超监测、羊水检查</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羊膜腔注药中期引产术加收560元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311201031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经皮脐静脉穿刺术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不含超声引导</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311201034</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羊水置换</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311201046</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阴道内人工授精术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精子来源</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每增加一次精液处理加收420元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311201048</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宫内节育器放置术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包括取出术</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双子宫上环加收84元；取环加收84元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225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225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225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225</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225</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311201050</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刮宫术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含常规刮宫；包括分段诊断性刮宫；不含产后刮宫、葡萄胎刮宫</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311201051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产后刮宫术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311201052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葡萄胎刮宫术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335</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335</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311201054</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子宫内水囊引产术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311201055</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催产素滴注引产术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含观察宫缩、产程</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胎心检测</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311201056</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药物性引产处置术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含早孕及中孕；不含中孕接生</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170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170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170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170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170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311201058</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经皮盆腔脓肿穿刺引流术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包括盆腔液性包块穿刺；不含影像引导</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管另收</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311202</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新生儿特殊诊疗</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311202002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新生儿测颅压</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28</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311202003</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新生儿复苏</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84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84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84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84</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84</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311202004</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新生儿气管插管术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311202005</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新生儿人工呼吸(正压通气)</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311202006</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新生儿洗胃</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56</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56</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56</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56</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56</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311202008</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新生儿脐静脉穿刺和注射</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21</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311202013</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新生儿囟门穿刺术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包括前后囟门</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56</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56</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56</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56</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56</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3113</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肌肉骨骼系统</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311300004</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持续关节腔冲洗</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84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84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84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84</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84</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311300006</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软组织内封闭术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包括各种肌肉软组织、筋膜、肌腱</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311300007</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神经根封闭术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311300008</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周围神经封闭术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311300009</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神经丛封闭术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包括臂丛、腰骶丛</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98</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98</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98</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98</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98</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311300010</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鞘内注射</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包括鞘内封闭</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311300012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骨穿刺术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含活检、加压包扎及弹性绷带</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穿刺针</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140</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3201</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静脉介入诊疗</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320100001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经皮选择性静脉造影术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包括腔静脉</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肢体静脉加收200元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2352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2352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2352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2352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2475 </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320100002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经皮静脉内激光成形术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导管</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3135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3135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3135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3135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3300 </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320100003</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经皮静脉内滤网置入术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包括经皮静脉内滤网取出术</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滤网</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3762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3762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3762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3762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3960 </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320100004</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spacing w:val="-10"/>
                <w:kern w:val="0"/>
                <w:sz w:val="16"/>
                <w:szCs w:val="16"/>
              </w:rPr>
            </w:pPr>
            <w:r>
              <w:rPr>
                <w:rFonts w:hint="eastAsia" w:ascii="方正宋三简体" w:hAnsi="宋体" w:eastAsia="方正宋三简体" w:cs="宋体"/>
                <w:color w:val="000000"/>
                <w:spacing w:val="-10"/>
                <w:kern w:val="0"/>
                <w:sz w:val="16"/>
                <w:szCs w:val="16"/>
              </w:rPr>
              <w:t>经皮静脉球囊扩张术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球囊、导管</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3762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3762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3762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3762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3960 </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320100005</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经皮静脉内支架置入术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支架</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4076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4076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4076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4076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4290 </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320100006</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经皮静脉内球囊扩张+支架置入术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支架、球囊管</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4389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4389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4389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4389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4620 </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320100007</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经皮静脉内旋切术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导管</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3135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3135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3135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3135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3300 </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320100008</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经皮静脉内溶栓术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包括栓塞术；经皮静脉血管瘤栓塞术；吸栓术</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导管、溶栓导线</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3135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3135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3135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3135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3300 </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320100009</w:t>
            </w:r>
          </w:p>
        </w:tc>
        <w:tc>
          <w:tcPr>
            <w:tcW w:w="1406"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经皮静脉内超声血栓消融术</w:t>
            </w:r>
          </w:p>
        </w:tc>
        <w:tc>
          <w:tcPr>
            <w:tcW w:w="1522"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特殊材料</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4076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4076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4076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4076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4290 </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320100010</w:t>
            </w:r>
          </w:p>
        </w:tc>
        <w:tc>
          <w:tcPr>
            <w:tcW w:w="1406"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经皮选择性静脉置管术</w:t>
            </w:r>
          </w:p>
        </w:tc>
        <w:tc>
          <w:tcPr>
            <w:tcW w:w="1522"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包括拔管术</w:t>
            </w:r>
          </w:p>
        </w:tc>
        <w:tc>
          <w:tcPr>
            <w:tcW w:w="985"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静脉导管</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拔管术收费减收 165元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3135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3135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3135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3135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3300 </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320100011</w:t>
            </w:r>
          </w:p>
        </w:tc>
        <w:tc>
          <w:tcPr>
            <w:tcW w:w="1406"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经颈静脉长期透析管植入术</w:t>
            </w:r>
          </w:p>
        </w:tc>
        <w:tc>
          <w:tcPr>
            <w:tcW w:w="1522"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长期透析管</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2508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2508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2508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2508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2640 </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320100012</w:t>
            </w:r>
          </w:p>
        </w:tc>
        <w:tc>
          <w:tcPr>
            <w:tcW w:w="1406"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经皮静脉内血管异物取出术</w:t>
            </w:r>
          </w:p>
        </w:tc>
        <w:tc>
          <w:tcPr>
            <w:tcW w:w="1522"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3135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3135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3135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3135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3300 </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3202</w:t>
            </w:r>
          </w:p>
        </w:tc>
        <w:tc>
          <w:tcPr>
            <w:tcW w:w="1406" w:type="dxa"/>
            <w:vAlign w:val="center"/>
          </w:tcPr>
          <w:p>
            <w:pPr>
              <w:widowControl/>
              <w:adjustRightInd w:val="0"/>
              <w:snapToGrid w:val="0"/>
              <w:spacing w:line="17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动脉介入诊疗</w:t>
            </w:r>
          </w:p>
        </w:tc>
        <w:tc>
          <w:tcPr>
            <w:tcW w:w="1522"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320200001</w:t>
            </w:r>
          </w:p>
        </w:tc>
        <w:tc>
          <w:tcPr>
            <w:tcW w:w="1406"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经股动脉置管腹主动脉带簿网支架置入术</w:t>
            </w:r>
          </w:p>
        </w:tc>
        <w:tc>
          <w:tcPr>
            <w:tcW w:w="1522"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包括腹主动脉瘤、假性动脉瘤，胸、腹主动脉瘤腔内隔绝术</w:t>
            </w:r>
          </w:p>
        </w:tc>
        <w:tc>
          <w:tcPr>
            <w:tcW w:w="985"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支架</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4703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4703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4703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4703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4950 </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320200002</w:t>
            </w:r>
          </w:p>
        </w:tc>
        <w:tc>
          <w:tcPr>
            <w:tcW w:w="1406"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经皮选择性动脉造影术</w:t>
            </w:r>
          </w:p>
        </w:tc>
        <w:tc>
          <w:tcPr>
            <w:tcW w:w="1522"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不含脑血管及冠状动脉</w:t>
            </w:r>
          </w:p>
        </w:tc>
        <w:tc>
          <w:tcPr>
            <w:tcW w:w="985"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2508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2508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2508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2508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2640 </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320200003</w:t>
            </w:r>
          </w:p>
        </w:tc>
        <w:tc>
          <w:tcPr>
            <w:tcW w:w="1406"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经皮超选择性动脉造影术</w:t>
            </w:r>
          </w:p>
        </w:tc>
        <w:tc>
          <w:tcPr>
            <w:tcW w:w="1522"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不含脑血管及冠状动脉</w:t>
            </w:r>
          </w:p>
        </w:tc>
        <w:tc>
          <w:tcPr>
            <w:tcW w:w="985"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心脏造影2640元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3135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3135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3135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3135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3300 </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320200004</w:t>
            </w:r>
          </w:p>
        </w:tc>
        <w:tc>
          <w:tcPr>
            <w:tcW w:w="1406"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经皮选择性动脉置管术</w:t>
            </w:r>
          </w:p>
        </w:tc>
        <w:tc>
          <w:tcPr>
            <w:tcW w:w="1522"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包括各种药物治疗、栓塞、热灌注、动脉留置鞘管拔出术</w:t>
            </w:r>
          </w:p>
        </w:tc>
        <w:tc>
          <w:tcPr>
            <w:tcW w:w="985"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栓塞剂、泵</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3606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3606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3606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3606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3795 </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320200005</w:t>
            </w:r>
          </w:p>
        </w:tc>
        <w:tc>
          <w:tcPr>
            <w:tcW w:w="1406"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经皮动脉斑块旋切术</w:t>
            </w:r>
          </w:p>
        </w:tc>
        <w:tc>
          <w:tcPr>
            <w:tcW w:w="1522"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不含脑血管及冠状动脉</w:t>
            </w:r>
          </w:p>
        </w:tc>
        <w:tc>
          <w:tcPr>
            <w:tcW w:w="985"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4076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4076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4076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4076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4290 </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320200006</w:t>
            </w:r>
          </w:p>
        </w:tc>
        <w:tc>
          <w:tcPr>
            <w:tcW w:w="1406"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经皮动脉闭塞激光再通术</w:t>
            </w:r>
          </w:p>
        </w:tc>
        <w:tc>
          <w:tcPr>
            <w:tcW w:w="1522"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不含脑血管及冠状动脉</w:t>
            </w:r>
          </w:p>
        </w:tc>
        <w:tc>
          <w:tcPr>
            <w:tcW w:w="985"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3762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3762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3762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3762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3960 </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320200007</w:t>
            </w:r>
          </w:p>
        </w:tc>
        <w:tc>
          <w:tcPr>
            <w:tcW w:w="1406"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经皮动脉栓塞术</w:t>
            </w:r>
          </w:p>
        </w:tc>
        <w:tc>
          <w:tcPr>
            <w:tcW w:w="1522"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包括动脉瘤、肿瘤等；包括溶栓术、吸栓术、取栓术</w:t>
            </w:r>
          </w:p>
        </w:tc>
        <w:tc>
          <w:tcPr>
            <w:tcW w:w="985"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栓塞剂</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3135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3135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3135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3135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3300 </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320200008</w:t>
            </w:r>
          </w:p>
        </w:tc>
        <w:tc>
          <w:tcPr>
            <w:tcW w:w="1406"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经皮动脉内超声血栓消融术</w:t>
            </w:r>
          </w:p>
        </w:tc>
        <w:tc>
          <w:tcPr>
            <w:tcW w:w="1522"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特殊材料</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4076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4076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4076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4076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4290 </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320200009</w:t>
            </w:r>
          </w:p>
        </w:tc>
        <w:tc>
          <w:tcPr>
            <w:tcW w:w="1406"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经皮动脉内球囊扩张术</w:t>
            </w:r>
          </w:p>
        </w:tc>
        <w:tc>
          <w:tcPr>
            <w:tcW w:w="1522"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不含脑血管及冠状动脉</w:t>
            </w:r>
          </w:p>
        </w:tc>
        <w:tc>
          <w:tcPr>
            <w:tcW w:w="985"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导管、球囊</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3762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3762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3762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3762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3960 </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320200010</w:t>
            </w:r>
          </w:p>
        </w:tc>
        <w:tc>
          <w:tcPr>
            <w:tcW w:w="1406"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经皮动脉支架置入术</w:t>
            </w:r>
          </w:p>
        </w:tc>
        <w:tc>
          <w:tcPr>
            <w:tcW w:w="1522"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包括肢体动脉、颈动脉、肾动脉</w:t>
            </w:r>
          </w:p>
        </w:tc>
        <w:tc>
          <w:tcPr>
            <w:tcW w:w="985"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支架</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3762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3762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3762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3762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3960 </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320200011</w:t>
            </w:r>
          </w:p>
        </w:tc>
        <w:tc>
          <w:tcPr>
            <w:tcW w:w="1406"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经皮动脉激光成形+球囊扩张术</w:t>
            </w:r>
          </w:p>
        </w:tc>
        <w:tc>
          <w:tcPr>
            <w:tcW w:w="1522"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球囊管</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4076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4076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4076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4076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4290 </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320200012</w:t>
            </w:r>
          </w:p>
        </w:tc>
        <w:tc>
          <w:tcPr>
            <w:tcW w:w="1406"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经皮肢体动脉旋切＋球囊扩张术</w:t>
            </w:r>
          </w:p>
        </w:tc>
        <w:tc>
          <w:tcPr>
            <w:tcW w:w="1522"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包括旋磨</w:t>
            </w:r>
          </w:p>
        </w:tc>
        <w:tc>
          <w:tcPr>
            <w:tcW w:w="985"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球囊管</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4389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4389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4389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4389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4620 </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320200013</w:t>
            </w:r>
          </w:p>
        </w:tc>
        <w:tc>
          <w:tcPr>
            <w:tcW w:w="1406"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经皮血管瘤腔内药物灌注术</w:t>
            </w:r>
          </w:p>
        </w:tc>
        <w:tc>
          <w:tcPr>
            <w:tcW w:w="1522"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3135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3135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3135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3135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3300 </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3203</w:t>
            </w:r>
          </w:p>
        </w:tc>
        <w:tc>
          <w:tcPr>
            <w:tcW w:w="1406" w:type="dxa"/>
            <w:vAlign w:val="center"/>
          </w:tcPr>
          <w:p>
            <w:pPr>
              <w:widowControl/>
              <w:adjustRightInd w:val="0"/>
              <w:snapToGrid w:val="0"/>
              <w:spacing w:line="17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门脉系统介入诊疗</w:t>
            </w:r>
          </w:p>
        </w:tc>
        <w:tc>
          <w:tcPr>
            <w:tcW w:w="1522"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320300001</w:t>
            </w:r>
          </w:p>
        </w:tc>
        <w:tc>
          <w:tcPr>
            <w:tcW w:w="1406"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经皮肝穿刺肝静脉扩张术</w:t>
            </w:r>
          </w:p>
        </w:tc>
        <w:tc>
          <w:tcPr>
            <w:tcW w:w="1522"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球囊、导管</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经皮门脉造影2475元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3135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3135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3135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3135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3300 </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320300002</w:t>
            </w:r>
          </w:p>
        </w:tc>
        <w:tc>
          <w:tcPr>
            <w:tcW w:w="1406"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肝动脉插管灌注术</w:t>
            </w:r>
          </w:p>
        </w:tc>
        <w:tc>
          <w:tcPr>
            <w:tcW w:w="1522"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7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导管及体内放置的投药泵(Port)</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2665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2665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2665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2665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2805 </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320300003</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经颈内静脉肝内门腔静脉分流术(TIPS)</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不含X线监控及摄片</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导管、导丝、支架</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3135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3135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3135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3135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3300 </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3204</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心脏介入诊疗</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320400001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经皮瓣膜球囊成形术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包括二尖瓣、三尖瓣、主动脉瓣、肺动脉瓣球囊成形术，房间隔穿刺术</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导管球囊</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每个瓣膜</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2822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2822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2822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2822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2970 </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320400002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经皮心内膜心肌活检术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不含病理诊断及其它特殊检查</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导管</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1254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1254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1254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1254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1320 </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320400003</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先心病介入治疗</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包括动脉导管未闭、房室间隔缺损等</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导管、关闭器</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2822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2822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2822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2822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2970 </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320400003a</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室间隔缺损介入治疗</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4389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4389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4389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4389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4620 </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3205</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冠脉介入诊疗</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320500001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冠状动脉造影术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导管、导丝</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6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同时做左心室造影加收495元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3135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3135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3135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3135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3300 </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1591"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320500002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经皮冠状动脉腔内成形术(PTCA)</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含PTCA前的靶血管造影</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指引导管、指引导丝、球囊导管、支架</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6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1．以扩张一支冠脉血管为基价，扩张多支血管每支加收495元；2．若冠状动脉造影术后立即进行PTCA术，应视作二次手术分别计价</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5016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5016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5016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5016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5280 </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320500003</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经皮冠状动脉内支架置入术(STENT)</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含为放置冠脉内支架而进行的球囊预扩张和支架打开后的支架内球囊高压扩张及术前的靶血管造影</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指引导管、指引导丝、球囊导管、支架</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6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1．以扩张一支冠脉血管为基价，扩张多支血管每支加收495元；2．若冠状动脉造影术后立即进行STENT术，应视作二次手术分别计价</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5016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5016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5016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5016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5280 </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320500004</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经皮冠状动脉腔内激光成形术(ELCA)</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含激光消融后球囊扩张和/或支架置入及术前的靶血管造影</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指引导管、指引导丝、球囊导管、支架</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6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1．以一支冠脉血管为基价，多支血管每支加收495元；2．若冠状动脉造影术后立即进行激光成形术，应视作二次手术分别计价</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5016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5016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5016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5016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5280 </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320500005</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高速冠状动脉内膜旋磨术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含旋磨后球囊扩张和/或支架置入及术前的靶血管造影</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旋磨术专用导丝和旋磨导管、支架</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1．以旋磨一支冠脉血管为基价，旋磨多支血管每支加收495元；2．若冠状动脉造影术后立即进行旋磨术，应视作二次手术分别计价</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5016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5016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5016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5016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5280 </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180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320500006</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定向冠脉内膜旋切术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含术前的靶血管造影</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旋切导管</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1．以旋切一支冠脉血管为基价，旋切多支血管每支加收495元；2．若冠状动脉造影术后立即进行旋切术，应视作二次手术分别计价</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5016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5016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5016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5016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5280 </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320500007</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冠脉血管内超声检查术(IVUS)</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含术前的靶血管造影</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血管内超声导管</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4703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4703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4703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4703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4950 </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320500008</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冠状血管内多普勒血流测量术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含术前的靶血管造影</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多普勒导丝</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4703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4703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4703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4703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4950 </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320500009</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经皮主动脉气囊反搏动术(IABP)</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含主动脉气囊植入、反搏动治疗、气囊取出；不含心电、压力连续示波监护</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主动脉内反搏动球囊导管</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2822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2822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2822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2822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2970 </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320500010</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冠脉血管内窥镜检查术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血管内窥镜导管</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4389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4389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4389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4389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4620 </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320500011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经皮冠状动脉内溶栓术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含冠脉造影</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3449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3449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3449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3449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3630 </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320500012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经皮激光心肌血管重建术(PMR)</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含冠脉造影</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激光导管</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4703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4703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4703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4703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4950 </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320500013</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冠状动脉内超声溶栓术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含冠脉造影</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超声溶栓导管</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5016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5016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5016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5016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5280 </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320500014</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冠脉内局部放射治疗术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含冠脉造影、同位素放射源及放疗装置的使用</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4703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4703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4703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4703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4950 </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320500015</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冠脉内局部药物释放治疗术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含冠脉造影</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局部药物释放导管</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5016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5016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5016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5016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5280 </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320500016</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肥厚型心肌病化学消融术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特殊材料</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5016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5016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5016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5016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5280 </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3206</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脑和脊髓血管介入诊疗</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320600001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经股动脉插管全脑动脉造影术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含颈动脉、椎动脉，包括经颈动脉插管</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导管</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2822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2822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2822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2822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2970 </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320600002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单纯脑动静脉瘘栓塞术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4233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4233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4233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4233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4455 </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320600003</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经皮穿刺脑血管腔内球囊成形术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指引导管、指引导丝、球囊导管</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3449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3449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3449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3449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3630 </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320600004</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经皮穿刺脑血管腔内支架置入术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指引导管、指引导丝、球囊导管、支架</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4389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4389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4389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4389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4620 </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320600005</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经皮穿刺脑血管腔内溶栓术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包括抽吸术</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指引导管、指引导丝</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2665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2665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2665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2665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2805 </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320600006</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经皮穿刺脑血管腔内化疗术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导管</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2665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2665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2665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2665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2805 </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320600007</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颈内动脉海绵窦瘘栓塞术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栓塞材料</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4199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4199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4199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4199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4422 </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320600008</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颅内动脉瘤栓塞术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栓塞材料</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4356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4356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4356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4356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4587 </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320600009</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脑及颅内血管畸形栓塞术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栓塞材料</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4233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4233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4233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4233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4455 </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320600010</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脊髓动脉造影术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3449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3449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3449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3449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3630 </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320600011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脊髓血管畸形栓塞术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栓塞材料</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4389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4389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4389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4389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4620 </w:t>
            </w:r>
          </w:p>
        </w:tc>
        <w:tc>
          <w:tcPr>
            <w:tcW w:w="1604"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执行原标准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手术治疗</w:t>
            </w:r>
          </w:p>
        </w:tc>
        <w:tc>
          <w:tcPr>
            <w:tcW w:w="1522"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330000005</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胸腔镜手术加收</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例</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1000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1000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1000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1000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1000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1000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330000006</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腹腔镜手术加收</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例</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1000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1000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1000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1000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1000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1000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3301</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麻醉</w:t>
            </w:r>
          </w:p>
        </w:tc>
        <w:tc>
          <w:tcPr>
            <w:tcW w:w="1522"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668"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330100005</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全身麻醉</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含气管插管；包括吸入、静脉或吸静复合以及靶控输入</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气管导管</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2小时</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每增加1小时加收73元;危急病人加收295元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1255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1255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1255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1953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1631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1255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330100005a</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全身麻醉</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单纯氯胺酮麻醉</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419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419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419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600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544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419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3302</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神经系统手术</w:t>
            </w:r>
          </w:p>
        </w:tc>
        <w:tc>
          <w:tcPr>
            <w:tcW w:w="1522"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330201</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颅骨和脑手术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330201022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幕上浅部病变切除术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包括大脑半球胶质瘤、转移癌、胶质增生、大脑半球凸面脑膜瘤、脑脓肿；不含矢状窦旁脑膜瘤、大脑镰旁脑膜瘤</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4327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4327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4327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4327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4495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4327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330201024</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幕上深部病变切除术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包括脑室内肿瘤、海绵状血管瘤、胼胝体肿瘤、三室前(突入到第三脑室）颅咽管瘤、后部肿瘤、脑脓肿，不含矢状窦旁脑膜瘤</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5406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5406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5406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6600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5619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5406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330201027</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桥小脑角肿瘤切除术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包括听神经瘤、三叉神经鞘瘤、胆脂瘤、蛛网膜囊肿；不含面神经吻合术、术中神经电监测</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5406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5406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5406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5406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5619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5406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330201035</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脑深部电极置入术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包括迷走神经电刺激器植入术</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脑深部电极置入系统、迷走神经电刺激器</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10474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10474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10474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10474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10875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10474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330201041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颅底肿瘤切除术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包括前、中颅窝内外沟通性肿瘤、前、中、后颅窝底肿瘤(鞍结节脑膜瘤、侵袭性垂体瘤、脊索瘤、神经鞘瘤)、颈静脉孔区肿瘤、上颌外旋颅底手术；不含胆脂瘤、囊肿</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颅底再造按颅骨修补处理</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5895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5895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5895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5895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6126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5895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330201045</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经颅内镜经鼻蝶垂体肿瘤切除术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5895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5895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5895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5895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6126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5895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330202</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颅神经手术</w:t>
            </w:r>
          </w:p>
        </w:tc>
        <w:tc>
          <w:tcPr>
            <w:tcW w:w="1522"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330202007</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颅神经微血管减压术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包括三叉神经、面神经、听神经、舌咽神经、迷走神经</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4499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4499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4499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4499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4676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4499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330203</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脑血管手术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330203002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颅内动脉瘤夹闭术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不含基底动脉瘤、大脑后动脉瘤、多发动脉瘤</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动脉瘤夹</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动脉瘤直径小于2.5cm，多夹除一个动脉瘤加收920元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5406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5406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5406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5406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5619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5406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330203005</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颅内动静脉畸形切除术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含血肿清除、小于4cm动静脉畸形切除</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5549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5549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5549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6800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5764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5549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3303</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内分泌系统手术</w:t>
            </w:r>
          </w:p>
        </w:tc>
        <w:tc>
          <w:tcPr>
            <w:tcW w:w="1522"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330300007</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甲状腺穿刺活检术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包括注射、抽液；不含B超引导</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110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110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110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110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181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110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330300011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甲状腺癌根治术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3843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3843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3843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4700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3988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3843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330300012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甲状腺癌扩大根治术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含甲状腺癌切除、同侧淋巴结清扫，所累及颈其他结构切除</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4499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4499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4499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4499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4676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4499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330300021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肾上腺切除术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含腺瘤切除，包括全切或部分切除</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单侧</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3145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3145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3145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3145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3263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3145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3304</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眼部手术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特殊缝线</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330401</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眼睑手术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330401002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眼睑结膜裂伤缝合术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单侧</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508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508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508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508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689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508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330401004</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上睑下垂矫正术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包括提上睑肌缩短术，悬吊术</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特殊悬吊材料</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单侧</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需肌瓣移植时加收330元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1245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1245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1245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760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1450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1245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330401007</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睑内翻矫正术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缝线法</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单侧</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单眼</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228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228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228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400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363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228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330402</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泪器手术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330402008</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鼻泪道再通术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包括穿线或义管植入</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硅胶管或金属管</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456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456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456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456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725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456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330402009</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泪道成形术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含泪小点切开术，包括泪小管开大术</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激光加收100元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1159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1159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1159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1159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1359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1159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330404</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角膜手术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330404006</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spacing w:val="-10"/>
                <w:kern w:val="0"/>
                <w:sz w:val="16"/>
                <w:szCs w:val="16"/>
              </w:rPr>
            </w:pPr>
            <w:r>
              <w:rPr>
                <w:rFonts w:hint="eastAsia" w:ascii="方正宋三简体" w:hAnsi="宋体" w:eastAsia="方正宋三简体" w:cs="宋体"/>
                <w:color w:val="000000"/>
                <w:spacing w:val="-10"/>
                <w:kern w:val="0"/>
                <w:sz w:val="16"/>
                <w:szCs w:val="16"/>
              </w:rPr>
              <w:t>角膜深层异物取出术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675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675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675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675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906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675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330404007</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翼状胬肉切除术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包括单纯切除，转位术、单纯角膜肿物切除</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干细胞移植加收315元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370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370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370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560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508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370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330404010a</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角膜移植术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板层</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供体</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干细胞移植加收580元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1815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1815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1815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1815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1813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1815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330404011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羊膜移植术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供体</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869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869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869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869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870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869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330405</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虹膜、睫状体、巩膜和前房手术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330405010</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睫状体特殊治疗</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单侧</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675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675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675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675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906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675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330405013</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青光眼滤过术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包括小梁切除、虹膜嵌顿、巩膜灼滤</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1150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1150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1150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1150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1341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1150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330406</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晶状体手术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330406002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白内障囊膜切除术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粘弹剂</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675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675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675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675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906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675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330406005</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白内障超声乳化摘除术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2713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2713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2713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2713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2719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2713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330406009</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二期人工晶体植入术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有晶体眼后房型人工晶体植入术;有晶体眼前房型人工晶体植入术.</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人工晶体、粘弹剂</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有晶体眼前房型人工晶体植入术加收330元;有晶体眼后房型人工晶体植入术加收1155元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1245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1245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1245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1245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1450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1245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330407</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视网膜、脉络膜、后房手术</w:t>
            </w:r>
          </w:p>
        </w:tc>
        <w:tc>
          <w:tcPr>
            <w:tcW w:w="1522"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330407001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玻璃体穿刺抽液术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含玻璃体注气、注液；包括注药</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622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622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622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622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725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622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330407002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玻璃体切除术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玻璃体切割头、膨胀气体、硅油、重水</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激光、膨胀气体、硅油、重水每增加一项加收110元。前段玻璃体切割收570元，玻璃体微创手术加收960元;眼内激光术（300点以下）收960元,眼内激光术（300点到500点）收1540元,眼内激光术（500点以上）收2310元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2713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2713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2713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2713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2719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2713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330407014</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硅油取出术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单侧</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1078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1078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1078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1078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1450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1078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330408</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眼外肌手术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1451"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330408001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共同性斜视矫正术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含水平眼外肌后徙、边缘切开、断腱、前徙、缩短、折叠；包括六条眼外肌</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次和一条肌肉</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超过一条肌肉及二次手术或伴有另一种斜视同时手术加收430元，多次手术再加收430元/条肌肉</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675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675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675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1000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906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675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330408002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非共同性斜视矫正术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含结膜及结膜下组织分离、松解、肌肉分离及共同性斜视矫正术；包括6条眼外肌</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次和一条肌肉</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超过一条肌肉及二次手术、结膜、肌肉及眼眶修复，二种斜视同时存在，非常规眼外肌手术计价495元，多次手术再加收每条肌肉495元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780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780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780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780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906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780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330409</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眼眶和眼球手术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330409005</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眼球裂伤缝合术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包括角膜、巩膜裂伤缝合及巩膜探查手术</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1520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1520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1520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1520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1776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1520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330409014</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眶内肿物摘除术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包括前路摘除及侧劈开眶术、眶尖部肿物摘除术</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侧劈开眶加收770元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2176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2176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2176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2176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2175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2176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3305</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耳部手术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330501</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外耳手术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330501006</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耳前痿管切除术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688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688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688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940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798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688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330502</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中耳手术</w:t>
            </w:r>
          </w:p>
        </w:tc>
        <w:tc>
          <w:tcPr>
            <w:tcW w:w="1522"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330502001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鼓膜置管术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670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670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670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670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1051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670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330502009</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鼓室成形术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含听骨链重建、鼓膜修补、病变探查手术；包括1—5型</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2926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2926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2926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1160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2900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2926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330502010</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人工听骨听力重建术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3292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3292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3292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3292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3263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3292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330502015</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完壁式乳突根治术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含鼓室探查术、病变清除；不含鼓室成形</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1881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1881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1881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1881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2175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1881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330502016</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开放式乳突根治术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含鼓室探查术；不含鼓室成形和听骨链重建</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1881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1881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1881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1881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2175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1881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330502020</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电子耳蜗植入术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3658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3658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3658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3658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3625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3658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330503</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内耳及其他耳部手术</w:t>
            </w:r>
          </w:p>
        </w:tc>
        <w:tc>
          <w:tcPr>
            <w:tcW w:w="1522"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330503002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内耳开窗术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包括经前庭窗迷路破坏术、半规管嵌顿术、外淋巴灌流术</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1881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1881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1881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1881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2175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1881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3306</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鼻、口、咽部手术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330601</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鼻部手术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330601002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鼻骨骨折整复术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437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437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437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760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689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437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330601008</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下鼻甲部分切除术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单侧 </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599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599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599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880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798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599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330601012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鼻息肉摘除术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单侧鼻内镜下加收1155元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689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689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689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1580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798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689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330601014</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鼻中隔矫正术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包括鼻中隔降肌附着过低矫正术</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1254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1254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1254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1710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1450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1254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330601021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经鼻鼻腔鼻窦肿瘤切除术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2371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2371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2371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2778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2356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2371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330602</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副鼻窦手术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330602013</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经鼻内镜鼻窦手术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包括额窦、筛窦、蝶窦</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单侧，蝶窦加收960元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2195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2195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2195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2400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2175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2195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330604</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口腔颌面一般手术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特殊药物</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330604007</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拔牙创面搔刮术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包括干槽症、拔牙后出血、拔牙创面愈合不良</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填塞材料</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每牙</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22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22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22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22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36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22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330604022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根端囊肿摘除术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不含根充</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充填材料</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每牙</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361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361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361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361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508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361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330604024</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颌骨囊肿摘除术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不含拔牙、上颌窦根治术</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907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907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907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1400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1269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907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330604026</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根尖切除术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含根尖搔刮、根尖切除、倒根充、根尖倒预备，不含显微根管手术</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充填材料</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每牙</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275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275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275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275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453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275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330605</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口腔肿瘤手术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特殊吻合线</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330605001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口腔颌面部小肿物切除术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包括口腔、颌面部良性小肿物</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437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437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437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800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725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437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330605013</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颌骨良性病变切除术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包括上、下颌骨骨髓炎、良性肿瘤、瘤样病变及各类囊肿的切除术(含刮治术)；不含松质骨或骨替代物的植入</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特殊材料</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1796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1796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1796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1796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2175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1796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330605015</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舌恶性肿物切除术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包括肿物切除及舌整复(舌部分、半舌、全舌切除术)；不含舌再造术</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2613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2613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2613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2613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2719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2613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330606</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口腔成形手术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含多功能腭裂开口器</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特殊缝线、来复锯</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330606008</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悬雍垂腭咽成形术(UPPP)</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激光加收200元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1496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1496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1496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1496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1813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1496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330606028</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口腔颌面部软组织缺损局部组织瓣修复术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含局部组织瓣制备及修复；包括唇缺损修复、舌再造修复、颊缺损修复、腭缺损修复、口底缺损修复</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2095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2095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2095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2095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2538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2095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330607</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口腔正颌手术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含来复锯；微型骨动力系统；光导纤维</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330607005</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下颌升支截骨术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spacing w:val="-4"/>
                <w:kern w:val="0"/>
                <w:sz w:val="16"/>
                <w:szCs w:val="16"/>
              </w:rPr>
            </w:pPr>
            <w:r>
              <w:rPr>
                <w:rFonts w:hint="eastAsia" w:ascii="方正宋三简体" w:hAnsi="宋体" w:eastAsia="方正宋三简体" w:cs="宋体"/>
                <w:color w:val="000000"/>
                <w:spacing w:val="-4"/>
                <w:kern w:val="0"/>
                <w:sz w:val="16"/>
                <w:szCs w:val="16"/>
              </w:rPr>
              <w:t>包括下颌升支矢状劈开截骨术、口内或口外入路下颌升支垂直截骨术、下颌升支倒L形截骨术、C形截骨术、骨内坚固内固定术；不含骨切取</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特殊材料</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单颌</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3843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3843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3843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3843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3988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3843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330607009</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下颌骨去骨皮质术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3491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3491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3491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3491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3625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3491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330607011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水平截骨颏成形术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包括各种不同改良的颏部截骨术、骨内坚固内固定术、植骨术；不含骨切取</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特殊材料</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2693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2693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2693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2693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3263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2693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330611</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咽部手术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330611006</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颈外进路咽旁间隙肿物摘除术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2788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2788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2788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2788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3226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2788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3307</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呼吸系统手术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330701</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喉及气管手术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纤维喉镜加收150元，电子镜加收150元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330701006</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喉全切除术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3073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3073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3073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3073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3045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3073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330701013</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垂直超半喉切除术及喉功能重建术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3981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3981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3981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3981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3951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3981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330701014</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声门上水平喉切除术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3981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3981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3981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3981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3951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3981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330701016</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全喉全下咽全食管切除+全胃上提修复术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8223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8223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8223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8223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8156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8223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330701025</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经支撑喉镜激光声带肿物切除术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包括喉瘢痕切除术</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2195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2195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2195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2195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2538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2195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330701040</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气管瘘修复术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含直接修补或其他组织材料修补；不含气管切开</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特殊修补材料或缝线</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2737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2737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2737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2737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2719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2737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330702</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肺和支气管手术</w:t>
            </w:r>
          </w:p>
        </w:tc>
        <w:tc>
          <w:tcPr>
            <w:tcW w:w="1522"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双侧手术加收50%</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330702002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肺癌根治术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含淋巴结清扫</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4679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4679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4679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5360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4858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4679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330702005</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肺楔形切除术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3282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3282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3282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3282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3408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3282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3308</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心脏及血管系统手术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特殊缝线</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330801</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心瓣膜和心间隔手术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spacing w:val="-8"/>
                <w:kern w:val="0"/>
                <w:sz w:val="16"/>
                <w:szCs w:val="16"/>
              </w:rPr>
            </w:pPr>
            <w:r>
              <w:rPr>
                <w:rFonts w:hint="eastAsia" w:ascii="方正宋三简体" w:hAnsi="宋体" w:eastAsia="方正宋三简体" w:cs="宋体"/>
                <w:color w:val="000000"/>
                <w:spacing w:val="-8"/>
                <w:kern w:val="0"/>
                <w:sz w:val="16"/>
                <w:szCs w:val="16"/>
              </w:rPr>
              <w:t>隔离人工瓣膜、同种异体瓣膜和各种修补材料等</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330801002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二尖瓣直视成形术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包括各种类型的二尖瓣狭窄或／和关闭不全的瓣膜的处理，如交界切开、睫索替代、瓣叶切除、瓣环成形等</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牛心包片、人工瓣膜</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5197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5197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5197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5197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5401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5197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330801003</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二尖瓣替换术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包括保留部分或全部二尖瓣装置</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人工瓣膜</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5197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5197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5197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5197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5401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5197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330801004</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三尖瓣直视成形术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包括交界切开、瓣环环缩术</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人工瓣膜</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4888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4888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4888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4888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5075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4888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330801009</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主动脉瓣置换术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人工瓣膜、异体动脉瓣 </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5197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5197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5197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5197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5401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5197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330801014</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双瓣置换术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人工瓣膜</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多瓣置换加收1840元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6945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6945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6945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6945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7214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6945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330801017</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房间隔缺损修补术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包括单心房间隔再造术，Ⅰ、Ⅱ孔房缺</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4327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4327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4327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4327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4495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4327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330801018</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室间隔缺损直视修补术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含缝合法</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4850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4850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4850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4850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5039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4850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330802</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心脏血管手术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各种人工、同种异体血管、血管瓣膜和修补材料、特殊缝线等</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330802003</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冠状动脉搭桥术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含搭桥血管材料的获取术；包括大隐静脉、桡动脉、左右乳内动脉、胃网膜右动脉、腹壁下动脉等</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银夹</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每支吻合血管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每增加一支吻合血管加收920元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6945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6945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6945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6945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7214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6945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330802006</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非体外循环冠状动脉搭桥术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一次性特殊牵开器、银夹</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每支吻合血管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每增加一支吻合血管加收920元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6945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6945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6945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6945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7214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6945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330802033</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主动脉弓置换术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包括全弓、次全弓替换，除主动脉瓣以外的胸主动脉</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7852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7852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7852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7852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8156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7852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330802034</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“象鼻子”技术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包括弓降部或胸腹主动脉处的象鼻子技术</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人工血管</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7852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7852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7852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7852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8156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7852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330803</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心脏和心包的其他手术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330803025</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体外人工膜肺(ECOM)</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一次性材料</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小时</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110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110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110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110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181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110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330804</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其他血管手术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各种人工血管、转流管、人工补片等</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330804050</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肢体动静脉修复术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包括外伤、血管破裂、断裂吻合、及补片成形</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2508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2508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2508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2508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2900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2508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3310</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消化系统手术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331001</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食管手术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331001011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食管癌根治术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包括胸内胃食管吻合(主动脉弓下，弓上胸顶部吻合)及颈部吻合术</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三切口联合加收2750元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5239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5239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5239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6000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5438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5239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331001022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贲门癌切除术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spacing w:val="-8"/>
                <w:kern w:val="0"/>
                <w:sz w:val="16"/>
                <w:szCs w:val="16"/>
              </w:rPr>
            </w:pPr>
            <w:r>
              <w:rPr>
                <w:rFonts w:hint="eastAsia" w:ascii="方正宋三简体" w:hAnsi="宋体" w:eastAsia="方正宋三简体" w:cs="宋体"/>
                <w:color w:val="000000"/>
                <w:spacing w:val="-8"/>
                <w:kern w:val="0"/>
                <w:sz w:val="16"/>
                <w:szCs w:val="16"/>
              </w:rPr>
              <w:t>含胃食管弓下吻合术</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4327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4327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4327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5280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4495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4327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331002</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胃手术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吻合器</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331002005</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胃癌根治术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含保留胃近端与十二指肠或空肠吻合、区域淋巴结清扫；不含联合其他脏器切除</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4327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4327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4327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5280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4495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4327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331002008</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全胃切除术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包括食道空肠吻合(Roux-y型或袢式)、食道—十二指肠吻合、区域淋巴结清扫</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区域淋巴结清扫加收370元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4888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4888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4888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5980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5075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4888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331002016</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胃减容术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胃减容材料</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4361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4361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4361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4361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4531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4361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331003</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肠手术(不含直肠)</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331003020</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结肠癌根治术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包括左、右半横结肠切除、淋巴清扫</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4327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4327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4327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5360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4495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4327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331004</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直肠肛门手术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吻合器</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331004011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经腹会阴直肠癌根治术(Miles手术)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含结肠造口，区域淋巴结清扫；不含子宫、卵巢切除</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4850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4850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4850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5940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5039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4850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331004012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经腹直肠癌根治术(Dixon手术)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含保留肛门，区域淋巴结清扫；不含子宫、卵巢切除</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4499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4499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4499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5500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4676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4499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331005</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肝脏手术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331005007</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肝癌切除术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指癌肿局部切除术；不含第一、第二肝门血管及下腔静脉受侵犯的肝癌切除、安置化疗泵</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4190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4190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4190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5130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4350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4190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331005015</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半肝切除术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包括左半肝或右半肝切除术</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右半肝切除术加收370元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5026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5026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5026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5760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5220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5026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331007</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胰腺手术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331007006</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胰十二指肠切除术(Whipple手术)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包括各种胰管空肠吻合、胃空肠吻合术、胆管肠吻合术；包括胰体癌或壶腹周围癌根治术；不含脾切除术</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5895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5895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5895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5895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6126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5895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331008</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其他腹部手术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331008003</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充填式无张力疝修补术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补片、填充物</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单侧</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1297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1297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1297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2100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1813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1297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3311</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泌尿系统手术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特殊尿管、网状支架</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331101</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肾脏手术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331101009</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肾部分切除术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3145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3145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3145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3145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3263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3145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331101010</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根治性肾切除术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含肾上腺切除、淋巴清扫；不含开胸手术</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3843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3843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3843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4700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3988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3843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331103</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膀胱手术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331103026</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经尿道膀胱肿瘤特殊治疗</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电灼、电切、激光等法</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电灼加收100元、电切加收300元、激光加收100元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3145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3145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3145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4147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3263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3145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3312</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男性生殖系统手术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331201</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前列腺、精囊腺手术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331201001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前列腺癌根治术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含淋巴结清扫和取活检</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4361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4361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4361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4361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4531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4361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331201006</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经尿道前列腺电切术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汽化术收4550元，激光加收300元；前列腺钬激光剜除术9100元(含光纤、钬激光)</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3145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3145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3145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3840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3263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3145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3313</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女性生殖系统手术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331301</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卵巢手术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331301002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卵巢囊肿剔除术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包括烧灼术</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单侧</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双侧加50％</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1496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1496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1496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2000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1813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1496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331301006</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卵巢癌根治术 </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含全子宫+双附件切除+网膜切除+阑尾切除+肿瘤细胞减灭术(盆、腹腔转移灶切除)</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膀胱切除加收920元,肠管部分切除加收920元，盆腔淋巴结清除术加收1840元,腹腔淋巴结清除术加收1840元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4152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4152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4152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4152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4314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4152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331301008</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卵巢输卵管切除术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单侧</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双侧加50％</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1496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1496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1496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2000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1813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1496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331302</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输卵管手术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331302003</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输卵管修复整形术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含输卵管吻合、再通、整形</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1914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1914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1914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1914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2683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1914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331302007</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输卵管选择性插管术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1197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1197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1197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1197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1450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1197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331303</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子宫手术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331303004</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宫颈锥形切除术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1268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1268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1268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1268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1776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1268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331303005</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宫颈环形电切术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用Leep刀加收380元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1235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1235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1235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1235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1740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1235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331303013</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阴式全子宫切除术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2931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2931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2931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3360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3045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2931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331303014</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腹式全子宫切除术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2214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2214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2214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2960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2683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2214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331303015</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全子宫+双附件切除术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2365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2365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2365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2365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2864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2365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331303017</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广泛性子宫切除+盆腹腔淋巴结清除术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含双附件切除</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5239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5239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5239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5239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5438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5239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331303018</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经腹阴道联合子宫切除术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3491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3491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3491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3491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3625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3491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331303022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子宫动脉结扎术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包括子宫Belyche缝扎术</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1197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1197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1197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1197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1450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1197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331303028</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根治性宫颈切除术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含盆腔淋巴结清扫、卵巢动静脉高位结扎术</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5239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5239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5239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5239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5438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5239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331304</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阴道手术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331304011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阴道前后壁修补术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包括阴道延长术</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前后壁网片修补加收680元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1658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1658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1658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2560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2320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1658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331306</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女性生殖器官其他手术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331306009</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经宫腔镜子宫内膜剥离术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不含术中B超监视</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2247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2247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2247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2247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2719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2247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3314</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产科手术与操作</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特殊脐带夹</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331400012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剖宫产术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包括古典式、子宫下段及腹膜外剖宫取胎术</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1235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1235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1235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2000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1813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1235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331400015</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二次剖宫产术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含腹部疤痕剔除术</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1615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1615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1615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2831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2374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1615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3315</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肌肉骨骼系统手术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不含C型臂和一般X光透视</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内、外固定的材料</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足部手术参照手部相对应手术价格执行；取骨另计</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331501</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脊柱骨关节手术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331501020</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颈椎间盘切除椎间植骨融合术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4152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4152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4152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4760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4314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4152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331501032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胸腰椎骨折切开复位内固定术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后方入路切口</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如需从前侧方入路脊髓前外侧减压手术加收735元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4499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4499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4499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5514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4676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4499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331501036</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椎管扩大减压术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含全椎板切除；包括多节段椎管狭窄减压</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每节</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每增一节经根管减压加收370元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4190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4190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4190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5130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4350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4190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331501040</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后路腰椎间盘镜椎间盘髓核摘除术(MED)</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每节</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每增加一节加收370元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3491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3491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3491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4275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3625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3491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331501052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脊柱椎间融合器植入植骨融合术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含脊髓神经根松解、椎板切除减压、脊髓探查、骨折切开复位</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4242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4242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4242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5200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4404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4242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331501059</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经皮椎体成形术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包括髓核成形术</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每椎体</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每增加一椎体加收1470元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3491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3491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3491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4300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3625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3491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331503</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四肢骨肿瘤和病损切除手术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331503016</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骨肿瘤切开活检术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包括四肢、脊柱、骨盆</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1197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1197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1197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1197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1450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1197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331504</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四肢和脊椎骨结核手术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331504011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骨髓炎切开引流灌洗术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1914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1914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1914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1914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2683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1914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331505</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四肢骨折手术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331505037</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骨折内固定装置取出术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包括克氏针、三叶钉、钢板等各部位内固定装置</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331505037a</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大</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2066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2066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2066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2950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2501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2066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331505037b</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中</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1425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1425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1425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2400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1994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1425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331505037c</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小</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950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950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950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1600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1323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950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331506</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四肢关节损伤与脱位手术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331506016</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关节滑膜切除术(大)</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包括膝、肩、髋</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激光加收200元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2513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2513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2513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3360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3045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2513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331506024</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关节骨软骨损伤修复术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包括骨软骨移植、骨膜移植、微骨折术</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2247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2247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2247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1425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2719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2247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331507</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人工关节置换手术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人工关节</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331507005</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人工全髋关节置换术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再置换加收20％</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4541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4541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4541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5600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4713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4541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3316</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体被系统手术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331601</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乳房手术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使用乳腺微创旋切刀加收500元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331601002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乳腺肿物切除术　</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包括窦道、乳头状瘤、小叶、纤维腺瘤、象限切除</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单侧</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象限切除加收550元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1135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1135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1135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1900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1595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1135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331601005</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乳腺癌根治术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包括传统与改良根治及保乳根治</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单侧</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需植皮术加收920元，前哨淋巴结术加收1840元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3801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3801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3801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4700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3951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3801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41</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中医外治</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药物</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410000002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中药化腐清创术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含药物调配</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每个创面</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60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60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60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410000011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挑治</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60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60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60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410000012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割治</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60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60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60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42</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中医骨伤</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不含X光透视、麻醉。部分项目参见肌肉骨骼系统手术</w:t>
            </w:r>
          </w:p>
        </w:tc>
        <w:tc>
          <w:tcPr>
            <w:tcW w:w="985"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420000001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骨折手法整复术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300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300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300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150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300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300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420000001a</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陈旧性骨折手法整复术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560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560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560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700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560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560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420000001b</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骨折合并脱位手法整复术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480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480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480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480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480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480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420000001c</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掌(跖)、指(趾)骨折手法整复术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240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240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240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150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240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240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420000004</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骨折闭合复位经皮穿刺（钉）内固定术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含手法复位、穿针固定</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1120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1120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1120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1400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1120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1120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420000004a</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四肢长骨干、近关节骨折闭合复位经皮穿刺（钉）内固定术</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1600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1600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1600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1600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1600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1600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43</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针刺</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430000005</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微针针刺</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包括舌针、鼻针、腹针、腕踝针、手针、面针、口针、项针、夹髓针</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20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20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20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430000017</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浮针</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一个穴位</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21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15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20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20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430000022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穴位注射</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包括穴位封闭、自血疗法</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药物</w:t>
            </w: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二个穴位</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100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40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40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45</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推拿疗法</w:t>
            </w:r>
          </w:p>
        </w:tc>
        <w:tc>
          <w:tcPr>
            <w:tcW w:w="1522"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450000001</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落枕推拿治疗</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450000002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颈椎病推拿治疗</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49</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56</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49</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49</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49</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49</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450000003</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肩周炎推拿治疗</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包括肩部疾病</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35</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35</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450000004</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网球肘推拿治疗</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35</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35</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450000005</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急性腰扭伤推拿治疗</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46</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56</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46</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46</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46</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46</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450000006</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腰椎间盘突出推拿治疗</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包括腰部疾病</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56</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56</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56</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56</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56</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450000007</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膝关节骨性关节炎推拿治疗</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42</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450000008</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内科妇科疾病推拿治疗</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包括Ⅱ型糖尿病、慢性胃病、便秘、腹泻、胃下垂、失眠、月经不调、痛经等</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部位/次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46</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56</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46</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46</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46</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46</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450000008a</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内科妇科疾病推拿治疗延长治疗</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包括Ⅱ型糖尿病、慢性胃病、便秘、腹泻、胃下垂、失眠、月经不调、痛经等</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部位/次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67</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84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67</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67</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67</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67</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450000009</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其他推拿治疗</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部位/次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450000009a</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其他推拿治疗延长治疗</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部位/次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60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60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60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60</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60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450000012</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脊柱小关节紊乱推拿治疗</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含手法理筋治疗和手法调整关节</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部位</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450000012a</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颈椎小关节紊乱推拿治疗</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部位</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56</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56</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56</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56</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56</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56</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450000012b</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胸椎小关节紊乱推拿治疗</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部位</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63</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63</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63</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63</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63</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63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450000012c</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腰椎小关节紊乱推拿治疗</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部位</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63</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84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63</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63</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63</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63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450000014</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环枢关节半脱位推拿治疗</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含手法理筋治疗和手法调整关节</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84</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70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47</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中医特殊疗法</w:t>
            </w:r>
          </w:p>
        </w:tc>
        <w:tc>
          <w:tcPr>
            <w:tcW w:w="1522"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470000005</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小针刀治疗</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包括刃针治疗</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每个部位</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80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80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80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200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80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80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470000005a</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复杂性小针刀治疗</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每个部位</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90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90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90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350</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90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90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48</w:t>
            </w:r>
          </w:p>
        </w:tc>
        <w:tc>
          <w:tcPr>
            <w:tcW w:w="1406"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r>
              <w:rPr>
                <w:rFonts w:hint="eastAsia" w:ascii="方正宋三简体" w:hAnsi="宋体" w:eastAsia="方正宋三简体" w:cs="宋体"/>
                <w:b/>
                <w:bCs/>
                <w:color w:val="000000"/>
                <w:kern w:val="0"/>
                <w:sz w:val="16"/>
                <w:szCs w:val="16"/>
              </w:rPr>
              <w:t>中医综合</w:t>
            </w:r>
          </w:p>
        </w:tc>
        <w:tc>
          <w:tcPr>
            <w:tcW w:w="1522"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b/>
                <w:bCs/>
                <w:color w:val="000000"/>
                <w:kern w:val="0"/>
                <w:sz w:val="16"/>
                <w:szCs w:val="16"/>
              </w:rPr>
            </w:pPr>
          </w:p>
        </w:tc>
        <w:tc>
          <w:tcPr>
            <w:tcW w:w="1219" w:type="dxa"/>
            <w:vAlign w:val="center"/>
          </w:tcPr>
          <w:p>
            <w:pPr>
              <w:widowControl/>
              <w:adjustRightInd w:val="0"/>
              <w:snapToGrid w:val="0"/>
              <w:spacing w:line="180" w:lineRule="exact"/>
              <w:rPr>
                <w:rFonts w:hint="eastAsia" w:ascii="方正宋三简体" w:hAnsi="宋体" w:eastAsia="方正宋三简体" w:cs="宋体"/>
                <w:b/>
                <w:bCs/>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480000006</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中医辩证论治</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含诊察费 </w:t>
            </w: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077"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480000006c</w:t>
            </w:r>
          </w:p>
        </w:tc>
        <w:tc>
          <w:tcPr>
            <w:tcW w:w="1406"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主任医师</w:t>
            </w:r>
          </w:p>
        </w:tc>
        <w:tc>
          <w:tcPr>
            <w:tcW w:w="1522"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985" w:type="dxa"/>
            <w:vAlign w:val="center"/>
          </w:tcPr>
          <w:p>
            <w:pPr>
              <w:widowControl/>
              <w:adjustRightInd w:val="0"/>
              <w:snapToGrid w:val="0"/>
              <w:spacing w:line="180" w:lineRule="exact"/>
              <w:rPr>
                <w:rFonts w:hint="eastAsia" w:ascii="方正宋三简体" w:hAnsi="宋体" w:eastAsia="方正宋三简体" w:cs="宋体"/>
                <w:color w:val="000000"/>
                <w:kern w:val="0"/>
                <w:sz w:val="16"/>
                <w:szCs w:val="16"/>
              </w:rPr>
            </w:pPr>
          </w:p>
        </w:tc>
        <w:tc>
          <w:tcPr>
            <w:tcW w:w="79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次</w:t>
            </w:r>
          </w:p>
        </w:tc>
        <w:tc>
          <w:tcPr>
            <w:tcW w:w="1219" w:type="dxa"/>
            <w:vAlign w:val="center"/>
          </w:tcPr>
          <w:p>
            <w:pPr>
              <w:widowControl/>
              <w:adjustRightInd w:val="0"/>
              <w:snapToGrid w:val="0"/>
              <w:spacing w:line="180" w:lineRule="exact"/>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一、二级医院26元</w:t>
            </w:r>
          </w:p>
        </w:tc>
        <w:tc>
          <w:tcPr>
            <w:tcW w:w="1608"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26 </w:t>
            </w:r>
          </w:p>
        </w:tc>
        <w:tc>
          <w:tcPr>
            <w:tcW w:w="876"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26 </w:t>
            </w:r>
          </w:p>
        </w:tc>
        <w:tc>
          <w:tcPr>
            <w:tcW w:w="763"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26 </w:t>
            </w:r>
          </w:p>
        </w:tc>
        <w:tc>
          <w:tcPr>
            <w:tcW w:w="1604" w:type="dxa"/>
            <w:vAlign w:val="center"/>
          </w:tcPr>
          <w:p>
            <w:pPr>
              <w:widowControl/>
              <w:adjustRightInd w:val="0"/>
              <w:snapToGrid w:val="0"/>
              <w:spacing w:line="180" w:lineRule="exact"/>
              <w:jc w:val="center"/>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 xml:space="preserve">26 </w:t>
            </w:r>
          </w:p>
        </w:tc>
      </w:tr>
    </w:tbl>
    <w:p>
      <w:pPr>
        <w:widowControl/>
        <w:adjustRightInd w:val="0"/>
        <w:snapToGrid w:val="0"/>
        <w:spacing w:line="180" w:lineRule="exact"/>
        <w:ind w:left="462" w:hanging="462" w:hangingChars="300"/>
        <w:jc w:val="left"/>
        <w:rPr>
          <w:rFonts w:hint="eastAsia" w:ascii="方正宋三简体" w:hAnsi="宋体" w:eastAsia="方正宋三简体" w:cs="宋体"/>
          <w:color w:val="000000"/>
          <w:kern w:val="0"/>
          <w:sz w:val="16"/>
          <w:szCs w:val="16"/>
        </w:rPr>
      </w:pPr>
    </w:p>
    <w:p>
      <w:pPr>
        <w:widowControl/>
        <w:adjustRightInd w:val="0"/>
        <w:snapToGrid w:val="0"/>
        <w:spacing w:line="180" w:lineRule="exact"/>
        <w:ind w:left="460" w:hanging="461" w:hangingChars="299"/>
        <w:jc w:val="left"/>
        <w:rPr>
          <w:rFonts w:hint="eastAsia" w:ascii="方正宋三简体" w:hAnsi="宋体" w:eastAsia="方正宋三简体" w:cs="宋体"/>
          <w:color w:val="000000"/>
          <w:kern w:val="0"/>
          <w:sz w:val="16"/>
          <w:szCs w:val="16"/>
        </w:rPr>
      </w:pPr>
      <w:r>
        <w:rPr>
          <w:rFonts w:hint="eastAsia" w:ascii="方正宋三简体" w:hAnsi="宋体" w:eastAsia="方正宋三简体" w:cs="宋体"/>
          <w:color w:val="000000"/>
          <w:kern w:val="0"/>
          <w:sz w:val="16"/>
          <w:szCs w:val="16"/>
        </w:rPr>
        <w:t>备注：1、一级医院手术在本地区二级医院价格基础上下调10%，其他项目与二级医院一致。                                                                                                                                          2、莱芜、钢城、莱芜高新地区除手术治疗（330000000）、中医及民族诊疗（410000000-480000000）外，其他项目加收执行原标准。</w:t>
      </w:r>
    </w:p>
    <w:sectPr>
      <w:footerReference r:id="rId4" w:type="default"/>
      <w:headerReference r:id="rId3" w:type="even"/>
      <w:footerReference r:id="rId5" w:type="even"/>
      <w:pgSz w:w="16838" w:h="11906" w:orient="landscape"/>
      <w:pgMar w:top="1644" w:right="1985" w:bottom="1474" w:left="1701" w:header="851" w:footer="992" w:gutter="0"/>
      <w:cols w:space="720" w:num="1"/>
      <w:docGrid w:type="linesAndChars" w:linePitch="597" w:charSpace="-125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Courier New">
    <w:panose1 w:val="02070309020205020404"/>
    <w:charset w:val="00"/>
    <w:family w:val="modern"/>
    <w:pitch w:val="default"/>
    <w:sig w:usb0="E0002AFF" w:usb1="C0007843" w:usb2="00000009" w:usb3="00000000" w:csb0="400001FF" w:csb1="FFFF0000"/>
  </w:font>
  <w:font w:name="Calibri Light">
    <w:altName w:val="Arial"/>
    <w:panose1 w:val="00000000000000000000"/>
    <w:charset w:val="00"/>
    <w:family w:val="swiss"/>
    <w:pitch w:val="default"/>
    <w:sig w:usb0="00000000" w:usb1="00000000" w:usb2="00000009" w:usb3="00000000" w:csb0="000001F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方正宋三简体">
    <w:altName w:val="宋体"/>
    <w:panose1 w:val="00000000000000000000"/>
    <w:charset w:val="86"/>
    <w:family w:val="script"/>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413" w:h="966" w:hRule="exact" w:wrap="around" w:vAnchor="page" w:hAnchor="page" w:x="1074" w:y="9236"/>
      <w:jc w:val="center"/>
      <w:rPr>
        <w:rStyle w:val="15"/>
        <w:rFonts w:hint="eastAsia"/>
        <w:color w:val="000000"/>
        <w:sz w:val="28"/>
        <w:szCs w:val="28"/>
      </w:rPr>
    </w:pPr>
    <w:r>
      <w:rPr>
        <w:rStyle w:val="15"/>
        <w:rFonts w:hint="eastAsia"/>
        <w:color w:val="000000"/>
        <w:sz w:val="28"/>
        <w:szCs w:val="28"/>
      </w:rPr>
      <w:t>—</w:t>
    </w:r>
    <w:r>
      <w:rPr>
        <w:rStyle w:val="15"/>
        <w:color w:val="000000"/>
        <w:sz w:val="28"/>
        <w:szCs w:val="28"/>
      </w:rPr>
      <w:fldChar w:fldCharType="begin"/>
    </w:r>
    <w:r>
      <w:rPr>
        <w:rStyle w:val="15"/>
        <w:color w:val="000000"/>
        <w:sz w:val="28"/>
        <w:szCs w:val="28"/>
      </w:rPr>
      <w:instrText xml:space="preserve">PAGE  </w:instrText>
    </w:r>
    <w:r>
      <w:rPr>
        <w:rStyle w:val="15"/>
        <w:color w:val="000000"/>
        <w:sz w:val="28"/>
        <w:szCs w:val="28"/>
      </w:rPr>
      <w:fldChar w:fldCharType="separate"/>
    </w:r>
    <w:r>
      <w:rPr>
        <w:rStyle w:val="15"/>
        <w:color w:val="000000"/>
        <w:sz w:val="28"/>
        <w:szCs w:val="28"/>
      </w:rPr>
      <w:t>7</w:t>
    </w:r>
    <w:r>
      <w:rPr>
        <w:rStyle w:val="15"/>
        <w:color w:val="000000"/>
        <w:sz w:val="28"/>
        <w:szCs w:val="28"/>
      </w:rPr>
      <w:fldChar w:fldCharType="end"/>
    </w:r>
    <w:r>
      <w:rPr>
        <w:rStyle w:val="15"/>
        <w:rFonts w:hint="eastAsia"/>
        <w:color w:val="000000"/>
        <w:sz w:val="28"/>
        <w:szCs w:val="28"/>
      </w:rPr>
      <w:t>—</w:t>
    </w:r>
  </w:p>
  <w:p>
    <w:pPr>
      <w:pStyle w:val="7"/>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evenAndOddHeaders w:val="1"/>
  <w:drawingGridHorizontalSpacing w:val="157"/>
  <w:drawingGridVerticalSpacing w:val="597"/>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Y5NWRmZmRmN2E0ZjkwMTIyNmM4YTU2ZDkyZDhhMzkifQ=="/>
  </w:docVars>
  <w:rsids>
    <w:rsidRoot w:val="006B7253"/>
    <w:rsid w:val="00005169"/>
    <w:rsid w:val="00013018"/>
    <w:rsid w:val="00022F54"/>
    <w:rsid w:val="00026512"/>
    <w:rsid w:val="00027A17"/>
    <w:rsid w:val="0003533C"/>
    <w:rsid w:val="00045C86"/>
    <w:rsid w:val="000526BF"/>
    <w:rsid w:val="00053A68"/>
    <w:rsid w:val="000543C1"/>
    <w:rsid w:val="0005701A"/>
    <w:rsid w:val="00074433"/>
    <w:rsid w:val="00074806"/>
    <w:rsid w:val="00075F01"/>
    <w:rsid w:val="00077B1A"/>
    <w:rsid w:val="00080C6F"/>
    <w:rsid w:val="0008137D"/>
    <w:rsid w:val="000900E3"/>
    <w:rsid w:val="00094027"/>
    <w:rsid w:val="000A101C"/>
    <w:rsid w:val="000A17D0"/>
    <w:rsid w:val="000B3EAE"/>
    <w:rsid w:val="000C24E8"/>
    <w:rsid w:val="000C566C"/>
    <w:rsid w:val="000C60A6"/>
    <w:rsid w:val="000C6CDF"/>
    <w:rsid w:val="000D1143"/>
    <w:rsid w:val="000E18E6"/>
    <w:rsid w:val="00100FF8"/>
    <w:rsid w:val="001112A2"/>
    <w:rsid w:val="00122A35"/>
    <w:rsid w:val="00131ADC"/>
    <w:rsid w:val="001439FA"/>
    <w:rsid w:val="001547F5"/>
    <w:rsid w:val="00155C8D"/>
    <w:rsid w:val="00161820"/>
    <w:rsid w:val="001620B1"/>
    <w:rsid w:val="00163A9B"/>
    <w:rsid w:val="00164EB0"/>
    <w:rsid w:val="001731DF"/>
    <w:rsid w:val="001814CB"/>
    <w:rsid w:val="0018163E"/>
    <w:rsid w:val="00184BEC"/>
    <w:rsid w:val="001910E2"/>
    <w:rsid w:val="001B3CAF"/>
    <w:rsid w:val="001C08CF"/>
    <w:rsid w:val="001D3AD9"/>
    <w:rsid w:val="001D4469"/>
    <w:rsid w:val="001D5268"/>
    <w:rsid w:val="001D62D1"/>
    <w:rsid w:val="001E4579"/>
    <w:rsid w:val="001F5965"/>
    <w:rsid w:val="0020230D"/>
    <w:rsid w:val="002027AA"/>
    <w:rsid w:val="00214EA6"/>
    <w:rsid w:val="002172EB"/>
    <w:rsid w:val="00233E43"/>
    <w:rsid w:val="00234BC4"/>
    <w:rsid w:val="002451BA"/>
    <w:rsid w:val="00253C17"/>
    <w:rsid w:val="002627BE"/>
    <w:rsid w:val="00265804"/>
    <w:rsid w:val="00267A7A"/>
    <w:rsid w:val="0027489A"/>
    <w:rsid w:val="002A489D"/>
    <w:rsid w:val="002B5AD0"/>
    <w:rsid w:val="002C7C46"/>
    <w:rsid w:val="002D3F09"/>
    <w:rsid w:val="002D6133"/>
    <w:rsid w:val="002F25DD"/>
    <w:rsid w:val="002F435F"/>
    <w:rsid w:val="002F4589"/>
    <w:rsid w:val="002F543E"/>
    <w:rsid w:val="0030503D"/>
    <w:rsid w:val="003076A4"/>
    <w:rsid w:val="00311CBE"/>
    <w:rsid w:val="0031532D"/>
    <w:rsid w:val="00333116"/>
    <w:rsid w:val="00333ED9"/>
    <w:rsid w:val="00335C18"/>
    <w:rsid w:val="003429CF"/>
    <w:rsid w:val="0035512E"/>
    <w:rsid w:val="00356007"/>
    <w:rsid w:val="003565EA"/>
    <w:rsid w:val="0036163F"/>
    <w:rsid w:val="00362C11"/>
    <w:rsid w:val="003753F4"/>
    <w:rsid w:val="00376C82"/>
    <w:rsid w:val="00383086"/>
    <w:rsid w:val="003A0C3F"/>
    <w:rsid w:val="003A277B"/>
    <w:rsid w:val="003A37D7"/>
    <w:rsid w:val="003C0DFE"/>
    <w:rsid w:val="003C478B"/>
    <w:rsid w:val="003D42D8"/>
    <w:rsid w:val="003E20D9"/>
    <w:rsid w:val="003E2E6C"/>
    <w:rsid w:val="003E622E"/>
    <w:rsid w:val="003E6C2F"/>
    <w:rsid w:val="00402489"/>
    <w:rsid w:val="00423C5B"/>
    <w:rsid w:val="00430D8B"/>
    <w:rsid w:val="004331AF"/>
    <w:rsid w:val="00444A2D"/>
    <w:rsid w:val="004552A2"/>
    <w:rsid w:val="004620CB"/>
    <w:rsid w:val="00465247"/>
    <w:rsid w:val="00465253"/>
    <w:rsid w:val="004817AD"/>
    <w:rsid w:val="00484660"/>
    <w:rsid w:val="0048661A"/>
    <w:rsid w:val="004900B3"/>
    <w:rsid w:val="0049648D"/>
    <w:rsid w:val="004A78A9"/>
    <w:rsid w:val="004B2F8B"/>
    <w:rsid w:val="004C0AE3"/>
    <w:rsid w:val="004C2D51"/>
    <w:rsid w:val="004F3B43"/>
    <w:rsid w:val="0051437D"/>
    <w:rsid w:val="005164B7"/>
    <w:rsid w:val="0051788E"/>
    <w:rsid w:val="00520B9B"/>
    <w:rsid w:val="00520BE4"/>
    <w:rsid w:val="00520FCF"/>
    <w:rsid w:val="00530D19"/>
    <w:rsid w:val="00535350"/>
    <w:rsid w:val="005423F9"/>
    <w:rsid w:val="00543635"/>
    <w:rsid w:val="005446DF"/>
    <w:rsid w:val="00546B2D"/>
    <w:rsid w:val="00547C1A"/>
    <w:rsid w:val="0055433D"/>
    <w:rsid w:val="00575A01"/>
    <w:rsid w:val="0058777D"/>
    <w:rsid w:val="005970F7"/>
    <w:rsid w:val="005B157D"/>
    <w:rsid w:val="005C3F69"/>
    <w:rsid w:val="005C4F46"/>
    <w:rsid w:val="005D14F8"/>
    <w:rsid w:val="005D1F58"/>
    <w:rsid w:val="005E4D7C"/>
    <w:rsid w:val="005F15B2"/>
    <w:rsid w:val="005F2C00"/>
    <w:rsid w:val="005F6EFB"/>
    <w:rsid w:val="00617D83"/>
    <w:rsid w:val="0062011C"/>
    <w:rsid w:val="00622202"/>
    <w:rsid w:val="00625839"/>
    <w:rsid w:val="00632A3A"/>
    <w:rsid w:val="0066557A"/>
    <w:rsid w:val="006661A1"/>
    <w:rsid w:val="00680086"/>
    <w:rsid w:val="006818A2"/>
    <w:rsid w:val="00682935"/>
    <w:rsid w:val="00686F45"/>
    <w:rsid w:val="006906D9"/>
    <w:rsid w:val="006B0BED"/>
    <w:rsid w:val="006B7253"/>
    <w:rsid w:val="006D1EAE"/>
    <w:rsid w:val="006D467D"/>
    <w:rsid w:val="006D63CE"/>
    <w:rsid w:val="006F209A"/>
    <w:rsid w:val="006F30B4"/>
    <w:rsid w:val="00700630"/>
    <w:rsid w:val="00703E90"/>
    <w:rsid w:val="00710CA1"/>
    <w:rsid w:val="00715B59"/>
    <w:rsid w:val="00720AA8"/>
    <w:rsid w:val="00727008"/>
    <w:rsid w:val="00737708"/>
    <w:rsid w:val="00740F0E"/>
    <w:rsid w:val="00743E61"/>
    <w:rsid w:val="007444FC"/>
    <w:rsid w:val="007666D8"/>
    <w:rsid w:val="00766FFF"/>
    <w:rsid w:val="007744E8"/>
    <w:rsid w:val="00776AF4"/>
    <w:rsid w:val="007771B9"/>
    <w:rsid w:val="00777964"/>
    <w:rsid w:val="00780BA1"/>
    <w:rsid w:val="00780CA9"/>
    <w:rsid w:val="00784EF2"/>
    <w:rsid w:val="0079615A"/>
    <w:rsid w:val="007A1EB9"/>
    <w:rsid w:val="007A239A"/>
    <w:rsid w:val="007A6145"/>
    <w:rsid w:val="007A6861"/>
    <w:rsid w:val="007A6BC0"/>
    <w:rsid w:val="007A6E7C"/>
    <w:rsid w:val="007A7BEE"/>
    <w:rsid w:val="007C4933"/>
    <w:rsid w:val="007C6E85"/>
    <w:rsid w:val="007D3DC2"/>
    <w:rsid w:val="007E20D7"/>
    <w:rsid w:val="007E4C16"/>
    <w:rsid w:val="007F7C36"/>
    <w:rsid w:val="00802943"/>
    <w:rsid w:val="00805838"/>
    <w:rsid w:val="008205C4"/>
    <w:rsid w:val="00821F05"/>
    <w:rsid w:val="0082306C"/>
    <w:rsid w:val="00826527"/>
    <w:rsid w:val="0085103B"/>
    <w:rsid w:val="00852939"/>
    <w:rsid w:val="00856623"/>
    <w:rsid w:val="00862DA7"/>
    <w:rsid w:val="008722B0"/>
    <w:rsid w:val="008C19B2"/>
    <w:rsid w:val="008E7E70"/>
    <w:rsid w:val="009025E0"/>
    <w:rsid w:val="0090670C"/>
    <w:rsid w:val="00907A3D"/>
    <w:rsid w:val="009257EF"/>
    <w:rsid w:val="009325F0"/>
    <w:rsid w:val="00937251"/>
    <w:rsid w:val="00944E05"/>
    <w:rsid w:val="0095760D"/>
    <w:rsid w:val="00960365"/>
    <w:rsid w:val="00960B2F"/>
    <w:rsid w:val="00981327"/>
    <w:rsid w:val="00983EEC"/>
    <w:rsid w:val="0099178F"/>
    <w:rsid w:val="0099527C"/>
    <w:rsid w:val="009B078A"/>
    <w:rsid w:val="009B298F"/>
    <w:rsid w:val="009B3563"/>
    <w:rsid w:val="009B51A4"/>
    <w:rsid w:val="009B6DE1"/>
    <w:rsid w:val="009B7264"/>
    <w:rsid w:val="009D0476"/>
    <w:rsid w:val="009D23C6"/>
    <w:rsid w:val="009D25E4"/>
    <w:rsid w:val="009E78A1"/>
    <w:rsid w:val="00A070A5"/>
    <w:rsid w:val="00A12982"/>
    <w:rsid w:val="00A15753"/>
    <w:rsid w:val="00A20B2A"/>
    <w:rsid w:val="00A249AA"/>
    <w:rsid w:val="00A37562"/>
    <w:rsid w:val="00A4012A"/>
    <w:rsid w:val="00A40AAC"/>
    <w:rsid w:val="00A4601E"/>
    <w:rsid w:val="00A554ED"/>
    <w:rsid w:val="00A56630"/>
    <w:rsid w:val="00A65BCC"/>
    <w:rsid w:val="00A71442"/>
    <w:rsid w:val="00A74B71"/>
    <w:rsid w:val="00A750F9"/>
    <w:rsid w:val="00A767E2"/>
    <w:rsid w:val="00A806FC"/>
    <w:rsid w:val="00A818FC"/>
    <w:rsid w:val="00A832DC"/>
    <w:rsid w:val="00A8605F"/>
    <w:rsid w:val="00A86627"/>
    <w:rsid w:val="00A96716"/>
    <w:rsid w:val="00AA53E5"/>
    <w:rsid w:val="00AB457F"/>
    <w:rsid w:val="00AC5546"/>
    <w:rsid w:val="00AF1FF7"/>
    <w:rsid w:val="00AF201C"/>
    <w:rsid w:val="00B13218"/>
    <w:rsid w:val="00B16FFC"/>
    <w:rsid w:val="00B1723F"/>
    <w:rsid w:val="00B24DED"/>
    <w:rsid w:val="00B26039"/>
    <w:rsid w:val="00B26E15"/>
    <w:rsid w:val="00B305C5"/>
    <w:rsid w:val="00B4768F"/>
    <w:rsid w:val="00B710C0"/>
    <w:rsid w:val="00B7496E"/>
    <w:rsid w:val="00B94781"/>
    <w:rsid w:val="00BA667E"/>
    <w:rsid w:val="00BB0887"/>
    <w:rsid w:val="00BB1C21"/>
    <w:rsid w:val="00BD14B8"/>
    <w:rsid w:val="00BD74D5"/>
    <w:rsid w:val="00BE45B8"/>
    <w:rsid w:val="00C057A9"/>
    <w:rsid w:val="00C218FC"/>
    <w:rsid w:val="00C26449"/>
    <w:rsid w:val="00C453A9"/>
    <w:rsid w:val="00C65436"/>
    <w:rsid w:val="00C74CD2"/>
    <w:rsid w:val="00C75A30"/>
    <w:rsid w:val="00C87499"/>
    <w:rsid w:val="00C9254E"/>
    <w:rsid w:val="00C92690"/>
    <w:rsid w:val="00CA2987"/>
    <w:rsid w:val="00CA4AF1"/>
    <w:rsid w:val="00CA4DFD"/>
    <w:rsid w:val="00CB4152"/>
    <w:rsid w:val="00CB671A"/>
    <w:rsid w:val="00CB6818"/>
    <w:rsid w:val="00CD1B07"/>
    <w:rsid w:val="00CD4F0D"/>
    <w:rsid w:val="00CE4E1C"/>
    <w:rsid w:val="00CF2121"/>
    <w:rsid w:val="00CF51DD"/>
    <w:rsid w:val="00D03958"/>
    <w:rsid w:val="00D065BD"/>
    <w:rsid w:val="00D17358"/>
    <w:rsid w:val="00D26DFF"/>
    <w:rsid w:val="00D35501"/>
    <w:rsid w:val="00D35D16"/>
    <w:rsid w:val="00D413CB"/>
    <w:rsid w:val="00D53FE0"/>
    <w:rsid w:val="00D54282"/>
    <w:rsid w:val="00D632B5"/>
    <w:rsid w:val="00D6796E"/>
    <w:rsid w:val="00D70674"/>
    <w:rsid w:val="00D707E3"/>
    <w:rsid w:val="00D77F72"/>
    <w:rsid w:val="00D80A28"/>
    <w:rsid w:val="00D81AE3"/>
    <w:rsid w:val="00D826B3"/>
    <w:rsid w:val="00D85430"/>
    <w:rsid w:val="00D91BEB"/>
    <w:rsid w:val="00DA3393"/>
    <w:rsid w:val="00DA361E"/>
    <w:rsid w:val="00DA3E88"/>
    <w:rsid w:val="00DA45E7"/>
    <w:rsid w:val="00DA4E9E"/>
    <w:rsid w:val="00DC1C6F"/>
    <w:rsid w:val="00DD0F3E"/>
    <w:rsid w:val="00DD3DD9"/>
    <w:rsid w:val="00E01F4C"/>
    <w:rsid w:val="00E0428D"/>
    <w:rsid w:val="00E10E49"/>
    <w:rsid w:val="00E201C7"/>
    <w:rsid w:val="00E238A6"/>
    <w:rsid w:val="00E302D8"/>
    <w:rsid w:val="00E313E3"/>
    <w:rsid w:val="00E31C06"/>
    <w:rsid w:val="00E31D1E"/>
    <w:rsid w:val="00E337AE"/>
    <w:rsid w:val="00E42293"/>
    <w:rsid w:val="00E50CB8"/>
    <w:rsid w:val="00E55A96"/>
    <w:rsid w:val="00E61BFA"/>
    <w:rsid w:val="00E8325A"/>
    <w:rsid w:val="00E95BB5"/>
    <w:rsid w:val="00EA1716"/>
    <w:rsid w:val="00EB0741"/>
    <w:rsid w:val="00EB464D"/>
    <w:rsid w:val="00EC283E"/>
    <w:rsid w:val="00EC3CEB"/>
    <w:rsid w:val="00EC3D98"/>
    <w:rsid w:val="00ED16CF"/>
    <w:rsid w:val="00EE0FC1"/>
    <w:rsid w:val="00EE2019"/>
    <w:rsid w:val="00EF3FF6"/>
    <w:rsid w:val="00F020FF"/>
    <w:rsid w:val="00F05402"/>
    <w:rsid w:val="00F21F86"/>
    <w:rsid w:val="00F474D2"/>
    <w:rsid w:val="00F475AC"/>
    <w:rsid w:val="00F5555A"/>
    <w:rsid w:val="00F71E2E"/>
    <w:rsid w:val="00F73CE6"/>
    <w:rsid w:val="00F768F9"/>
    <w:rsid w:val="00F8255A"/>
    <w:rsid w:val="00F97E2D"/>
    <w:rsid w:val="00FA53D2"/>
    <w:rsid w:val="00FB56E8"/>
    <w:rsid w:val="00FD2EB5"/>
    <w:rsid w:val="00FD6326"/>
    <w:rsid w:val="00FD7DE0"/>
    <w:rsid w:val="00FE1018"/>
    <w:rsid w:val="00FE2CCE"/>
    <w:rsid w:val="13237CD3"/>
    <w:rsid w:val="2BDB63B4"/>
    <w:rsid w:val="3D6407A3"/>
    <w:rsid w:val="6F1570A7"/>
    <w:rsid w:val="6F2936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iPriority="99" w:semiHidden="0" w:name="FollowedHyperlink"/>
    <w:lsdException w:qFormat="1" w:unhideWhenUsed="0" w:uiPriority="0" w:semiHidden="0" w:name="Strong"/>
    <w:lsdException w:qFormat="1" w:unhideWhenUsed="0" w:uiPriority="0" w:semiHidden="0" w:name="Emphasis"/>
    <w:lsdException w:unhideWhenUsed="0" w:uiPriority="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13">
    <w:name w:val="Default Paragraph Font"/>
    <w:semiHidden/>
    <w:uiPriority w:val="0"/>
  </w:style>
  <w:style w:type="table" w:default="1" w:styleId="11">
    <w:name w:val="Normal Table"/>
    <w:semiHidden/>
    <w:uiPriority w:val="0"/>
    <w:tblPr>
      <w:tblCellMar>
        <w:top w:w="0" w:type="dxa"/>
        <w:left w:w="108" w:type="dxa"/>
        <w:bottom w:w="0" w:type="dxa"/>
        <w:right w:w="108" w:type="dxa"/>
      </w:tblCellMar>
    </w:tblPr>
  </w:style>
  <w:style w:type="paragraph" w:styleId="2">
    <w:name w:val="Document Map"/>
    <w:basedOn w:val="1"/>
    <w:link w:val="28"/>
    <w:semiHidden/>
    <w:uiPriority w:val="0"/>
    <w:pPr>
      <w:shd w:val="clear" w:color="auto" w:fill="000080"/>
    </w:pPr>
  </w:style>
  <w:style w:type="paragraph" w:styleId="3">
    <w:name w:val="Body Text"/>
    <w:basedOn w:val="1"/>
    <w:link w:val="29"/>
    <w:uiPriority w:val="0"/>
    <w:pPr>
      <w:widowControl/>
      <w:spacing w:before="100" w:beforeAutospacing="1" w:after="100" w:afterAutospacing="1"/>
      <w:jc w:val="left"/>
    </w:pPr>
    <w:rPr>
      <w:rFonts w:ascii="宋体" w:hAnsi="宋体" w:eastAsia="宋体" w:cs="宋体"/>
      <w:kern w:val="0"/>
      <w:sz w:val="24"/>
    </w:rPr>
  </w:style>
  <w:style w:type="paragraph" w:styleId="4">
    <w:name w:val="Plain Text"/>
    <w:basedOn w:val="1"/>
    <w:link w:val="30"/>
    <w:uiPriority w:val="0"/>
    <w:rPr>
      <w:rFonts w:ascii="宋体" w:hAnsi="Courier New"/>
      <w:szCs w:val="20"/>
    </w:rPr>
  </w:style>
  <w:style w:type="paragraph" w:styleId="5">
    <w:name w:val="Date"/>
    <w:basedOn w:val="1"/>
    <w:next w:val="1"/>
    <w:link w:val="31"/>
    <w:uiPriority w:val="0"/>
    <w:pPr>
      <w:ind w:left="100" w:leftChars="2500"/>
    </w:pPr>
  </w:style>
  <w:style w:type="paragraph" w:styleId="6">
    <w:name w:val="Balloon Text"/>
    <w:basedOn w:val="1"/>
    <w:link w:val="32"/>
    <w:semiHidden/>
    <w:uiPriority w:val="0"/>
    <w:rPr>
      <w:sz w:val="18"/>
      <w:szCs w:val="18"/>
    </w:rPr>
  </w:style>
  <w:style w:type="paragraph" w:styleId="7">
    <w:name w:val="footer"/>
    <w:basedOn w:val="1"/>
    <w:link w:val="33"/>
    <w:qFormat/>
    <w:uiPriority w:val="0"/>
    <w:pPr>
      <w:tabs>
        <w:tab w:val="center" w:pos="4153"/>
        <w:tab w:val="right" w:pos="8306"/>
      </w:tabs>
      <w:snapToGrid w:val="0"/>
      <w:jc w:val="left"/>
    </w:pPr>
    <w:rPr>
      <w:sz w:val="18"/>
      <w:szCs w:val="18"/>
    </w:rPr>
  </w:style>
  <w:style w:type="paragraph" w:styleId="8">
    <w:name w:val="header"/>
    <w:basedOn w:val="1"/>
    <w:link w:val="34"/>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widowControl/>
      <w:spacing w:before="100" w:beforeAutospacing="1" w:after="100" w:afterAutospacing="1"/>
      <w:jc w:val="left"/>
    </w:pPr>
    <w:rPr>
      <w:rFonts w:ascii="宋体" w:eastAsia="宋体" w:cs="宋体"/>
      <w:kern w:val="0"/>
      <w:sz w:val="24"/>
    </w:rPr>
  </w:style>
  <w:style w:type="paragraph" w:styleId="10">
    <w:name w:val="Title"/>
    <w:basedOn w:val="1"/>
    <w:next w:val="1"/>
    <w:link w:val="35"/>
    <w:qFormat/>
    <w:uiPriority w:val="0"/>
    <w:pPr>
      <w:spacing w:before="240" w:after="60"/>
      <w:jc w:val="center"/>
      <w:outlineLvl w:val="0"/>
    </w:pPr>
    <w:rPr>
      <w:rFonts w:ascii="Calibri Light" w:hAnsi="Calibri Light" w:eastAsia="宋体"/>
      <w:b/>
      <w:bCs/>
      <w:szCs w:val="32"/>
    </w:rPr>
  </w:style>
  <w:style w:type="table" w:styleId="12">
    <w:name w:val="Table Grid"/>
    <w:basedOn w:val="11"/>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Strong"/>
    <w:basedOn w:val="13"/>
    <w:qFormat/>
    <w:uiPriority w:val="0"/>
    <w:rPr>
      <w:b/>
      <w:bCs/>
    </w:rPr>
  </w:style>
  <w:style w:type="character" w:styleId="15">
    <w:name w:val="page number"/>
    <w:basedOn w:val="13"/>
    <w:uiPriority w:val="0"/>
  </w:style>
  <w:style w:type="character" w:styleId="16">
    <w:name w:val="FollowedHyperlink"/>
    <w:unhideWhenUsed/>
    <w:uiPriority w:val="99"/>
    <w:rPr>
      <w:color w:val="800080"/>
      <w:u w:val="single"/>
    </w:rPr>
  </w:style>
  <w:style w:type="character" w:styleId="17">
    <w:name w:val="Hyperlink"/>
    <w:basedOn w:val="13"/>
    <w:qFormat/>
    <w:uiPriority w:val="99"/>
    <w:rPr>
      <w:color w:val="0000FF"/>
      <w:u w:val="single"/>
    </w:rPr>
  </w:style>
  <w:style w:type="paragraph" w:customStyle="1" w:styleId="18">
    <w:name w:val="_Style 19"/>
    <w:basedOn w:val="1"/>
    <w:uiPriority w:val="0"/>
    <w:rPr>
      <w:rFonts w:eastAsia="宋体"/>
      <w:sz w:val="21"/>
    </w:rPr>
  </w:style>
  <w:style w:type="paragraph" w:customStyle="1" w:styleId="19">
    <w:name w:val="List Paragraph1"/>
    <w:basedOn w:val="1"/>
    <w:uiPriority w:val="0"/>
    <w:pPr>
      <w:ind w:firstLine="420" w:firstLineChars="200"/>
    </w:pPr>
    <w:rPr>
      <w:szCs w:val="28"/>
    </w:rPr>
  </w:style>
  <w:style w:type="paragraph" w:customStyle="1" w:styleId="20">
    <w:name w:val="p0"/>
    <w:basedOn w:val="1"/>
    <w:uiPriority w:val="0"/>
    <w:pPr>
      <w:widowControl/>
      <w:spacing w:before="100" w:beforeAutospacing="1" w:after="100" w:afterAutospacing="1" w:line="432" w:lineRule="atLeast"/>
      <w:jc w:val="left"/>
    </w:pPr>
    <w:rPr>
      <w:rFonts w:ascii="宋体" w:hAnsi="宋体" w:eastAsia="宋体" w:cs="宋体"/>
      <w:kern w:val="0"/>
      <w:sz w:val="24"/>
    </w:rPr>
  </w:style>
  <w:style w:type="paragraph" w:customStyle="1" w:styleId="21">
    <w:name w:val=" Char Char Char Char"/>
    <w:basedOn w:val="2"/>
    <w:uiPriority w:val="0"/>
    <w:rPr>
      <w:rFonts w:eastAsia="宋体"/>
      <w:sz w:val="21"/>
    </w:rPr>
  </w:style>
  <w:style w:type="paragraph" w:customStyle="1" w:styleId="22">
    <w:name w:val="Char"/>
    <w:basedOn w:val="1"/>
    <w:uiPriority w:val="0"/>
    <w:rPr>
      <w:rFonts w:eastAsia="宋体"/>
      <w:sz w:val="21"/>
    </w:rPr>
  </w:style>
  <w:style w:type="paragraph" w:styleId="23">
    <w:name w:val="List Paragraph"/>
    <w:basedOn w:val="1"/>
    <w:qFormat/>
    <w:uiPriority w:val="34"/>
    <w:pPr>
      <w:ind w:firstLine="420" w:firstLineChars="200"/>
    </w:pPr>
    <w:rPr>
      <w:rFonts w:ascii="Calibri" w:hAnsi="Calibri" w:eastAsia="宋体"/>
      <w:sz w:val="21"/>
      <w:szCs w:val="22"/>
    </w:rPr>
  </w:style>
  <w:style w:type="character" w:customStyle="1" w:styleId="24">
    <w:name w:val="16"/>
    <w:basedOn w:val="13"/>
    <w:uiPriority w:val="0"/>
    <w:rPr>
      <w:rFonts w:hint="default" w:ascii="Times New Roman" w:hAnsi="Times New Roman" w:cs="Times New Roman"/>
      <w:color w:val="0000FF"/>
      <w:u w:val="single"/>
    </w:rPr>
  </w:style>
  <w:style w:type="paragraph" w:customStyle="1" w:styleId="25">
    <w:name w:val="列表段落1"/>
    <w:basedOn w:val="1"/>
    <w:uiPriority w:val="0"/>
    <w:pPr>
      <w:ind w:firstLine="420" w:firstLineChars="200"/>
    </w:pPr>
    <w:rPr>
      <w:rFonts w:ascii="Calibri" w:hAnsi="Calibri" w:eastAsia="宋体" w:cs="宋体"/>
      <w:szCs w:val="32"/>
    </w:rPr>
  </w:style>
  <w:style w:type="character" w:customStyle="1" w:styleId="26">
    <w:name w:val="font111"/>
    <w:basedOn w:val="13"/>
    <w:uiPriority w:val="0"/>
    <w:rPr>
      <w:rFonts w:hint="eastAsia" w:ascii="宋体" w:hAnsi="宋体" w:eastAsia="宋体"/>
      <w:b/>
      <w:bCs/>
      <w:color w:val="000000"/>
      <w:sz w:val="32"/>
      <w:szCs w:val="32"/>
      <w:u w:val="none"/>
    </w:rPr>
  </w:style>
  <w:style w:type="character" w:customStyle="1" w:styleId="27">
    <w:name w:val="font12"/>
    <w:basedOn w:val="13"/>
    <w:uiPriority w:val="0"/>
    <w:rPr>
      <w:rFonts w:hint="eastAsia" w:ascii="宋体" w:hAnsi="宋体" w:eastAsia="宋体"/>
      <w:b/>
      <w:bCs/>
      <w:color w:val="000000"/>
      <w:sz w:val="22"/>
      <w:szCs w:val="22"/>
      <w:u w:val="none"/>
    </w:rPr>
  </w:style>
  <w:style w:type="character" w:customStyle="1" w:styleId="28">
    <w:name w:val="文档结构图 Char"/>
    <w:link w:val="2"/>
    <w:semiHidden/>
    <w:uiPriority w:val="0"/>
    <w:rPr>
      <w:rFonts w:eastAsia="仿宋_GB2312"/>
      <w:kern w:val="2"/>
      <w:sz w:val="32"/>
      <w:szCs w:val="24"/>
      <w:shd w:val="clear" w:color="auto" w:fill="000080"/>
    </w:rPr>
  </w:style>
  <w:style w:type="character" w:customStyle="1" w:styleId="29">
    <w:name w:val="正文文本 Char"/>
    <w:link w:val="3"/>
    <w:uiPriority w:val="0"/>
    <w:rPr>
      <w:rFonts w:ascii="宋体" w:hAnsi="宋体" w:cs="宋体"/>
      <w:sz w:val="24"/>
      <w:szCs w:val="24"/>
    </w:rPr>
  </w:style>
  <w:style w:type="character" w:customStyle="1" w:styleId="30">
    <w:name w:val="纯文本 Char"/>
    <w:link w:val="4"/>
    <w:uiPriority w:val="0"/>
    <w:rPr>
      <w:rFonts w:ascii="宋体" w:hAnsi="Courier New" w:eastAsia="仿宋_GB2312"/>
      <w:kern w:val="2"/>
      <w:sz w:val="32"/>
    </w:rPr>
  </w:style>
  <w:style w:type="character" w:customStyle="1" w:styleId="31">
    <w:name w:val="日期 Char"/>
    <w:link w:val="5"/>
    <w:uiPriority w:val="0"/>
    <w:rPr>
      <w:rFonts w:eastAsia="仿宋_GB2312"/>
      <w:kern w:val="2"/>
      <w:sz w:val="32"/>
      <w:szCs w:val="24"/>
    </w:rPr>
  </w:style>
  <w:style w:type="character" w:customStyle="1" w:styleId="32">
    <w:name w:val="批注框文本 Char"/>
    <w:link w:val="6"/>
    <w:semiHidden/>
    <w:uiPriority w:val="0"/>
    <w:rPr>
      <w:rFonts w:eastAsia="仿宋_GB2312"/>
      <w:kern w:val="2"/>
      <w:sz w:val="18"/>
      <w:szCs w:val="18"/>
    </w:rPr>
  </w:style>
  <w:style w:type="character" w:customStyle="1" w:styleId="33">
    <w:name w:val="页脚 Char"/>
    <w:link w:val="7"/>
    <w:uiPriority w:val="0"/>
    <w:rPr>
      <w:rFonts w:eastAsia="仿宋_GB2312"/>
      <w:kern w:val="2"/>
      <w:sz w:val="18"/>
      <w:szCs w:val="18"/>
    </w:rPr>
  </w:style>
  <w:style w:type="character" w:customStyle="1" w:styleId="34">
    <w:name w:val="页眉 Char"/>
    <w:link w:val="8"/>
    <w:uiPriority w:val="0"/>
    <w:rPr>
      <w:rFonts w:eastAsia="仿宋_GB2312"/>
      <w:kern w:val="2"/>
      <w:sz w:val="18"/>
      <w:szCs w:val="18"/>
    </w:rPr>
  </w:style>
  <w:style w:type="character" w:customStyle="1" w:styleId="35">
    <w:name w:val="标题 Char"/>
    <w:link w:val="10"/>
    <w:uiPriority w:val="0"/>
    <w:rPr>
      <w:rFonts w:ascii="Calibri Light" w:hAnsi="Calibri Light"/>
      <w:b/>
      <w:bCs/>
      <w:kern w:val="2"/>
      <w:sz w:val="32"/>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EFB053-C39A-4F75-A614-D0F7BB999289}">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Pages>
  <Words>11208</Words>
  <Characters>63886</Characters>
  <Lines>532</Lines>
  <Paragraphs>149</Paragraphs>
  <TotalTime>4</TotalTime>
  <ScaleCrop>false</ScaleCrop>
  <LinksUpToDate>false</LinksUpToDate>
  <CharactersWithSpaces>74945</CharactersWithSpaces>
  <Application>WPS Office_12.1.0.15358_F1E327BC-269C-435d-A152-05C5408002CA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2023-09-05T03:34:00Z</dcterms:created>
  <dc:creator>VNN.R9</dc:creator>
  <cp:lastModifiedBy>WSQ</cp:lastModifiedBy>
  <cp:lastPrinted>2019-12-30T08:33:00Z</cp:lastPrinted>
  <dcterms:modified xsi:type="dcterms:W3CDTF">2023-09-05T06:09:07Z</dcterms:modified>
  <dc:title>济南市城乡建设委员会文件</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2052-12.1.0.15358</vt:lpwstr>
  </property>
  <property fmtid="{D5CDD505-2E9C-101B-9397-08002B2CF9AE}" pid="3" name="ICV">
    <vt:lpwstr>3EF317FDDED64E469FB46893F461D146_13</vt:lpwstr>
  </property>
</Properties>
</file>